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CDC" w:rsidRDefault="007B4C3E" w:rsidP="007120DB">
      <w:pPr>
        <w:spacing w:after="0" w:line="240" w:lineRule="auto"/>
        <w:jc w:val="right"/>
        <w:rPr>
          <w:rFonts w:ascii="Alef" w:hAnsi="Alef" w:cs="David"/>
          <w:sz w:val="24"/>
          <w:szCs w:val="24"/>
          <w:rtl/>
        </w:rPr>
      </w:pPr>
      <w:r w:rsidRPr="00D623B6">
        <w:rPr>
          <w:rFonts w:ascii="Alef" w:hAnsi="Alef" w:cs="David"/>
          <w:sz w:val="24"/>
          <w:szCs w:val="24"/>
          <w:rtl/>
        </w:rPr>
        <w:t xml:space="preserve">ירושלים‏‏, </w:t>
      </w:r>
      <w:r w:rsidR="002C7CDC">
        <w:rPr>
          <w:rFonts w:ascii="Alef" w:hAnsi="Alef" w:cs="David" w:hint="eastAsia"/>
          <w:sz w:val="24"/>
          <w:szCs w:val="24"/>
          <w:rtl/>
        </w:rPr>
        <w:t>‏</w:t>
      </w:r>
      <w:r w:rsidR="007120DB">
        <w:rPr>
          <w:rFonts w:ascii="Alef" w:hAnsi="Alef" w:cs="David" w:hint="cs"/>
          <w:sz w:val="24"/>
          <w:szCs w:val="24"/>
          <w:rtl/>
        </w:rPr>
        <w:t>ט"ו</w:t>
      </w:r>
      <w:r w:rsidR="002C7CDC">
        <w:rPr>
          <w:rFonts w:ascii="Alef" w:hAnsi="Alef" w:cs="David"/>
          <w:sz w:val="24"/>
          <w:szCs w:val="24"/>
          <w:rtl/>
        </w:rPr>
        <w:t xml:space="preserve"> </w:t>
      </w:r>
      <w:r w:rsidR="002C7CDC">
        <w:rPr>
          <w:rFonts w:ascii="Alef" w:hAnsi="Alef" w:cs="David" w:hint="cs"/>
          <w:sz w:val="24"/>
          <w:szCs w:val="24"/>
          <w:rtl/>
        </w:rPr>
        <w:t>ב</w:t>
      </w:r>
      <w:r w:rsidR="002C7CDC">
        <w:rPr>
          <w:rFonts w:ascii="Alef" w:hAnsi="Alef" w:cs="David"/>
          <w:sz w:val="24"/>
          <w:szCs w:val="24"/>
          <w:rtl/>
        </w:rPr>
        <w:t xml:space="preserve">אב </w:t>
      </w:r>
      <w:proofErr w:type="spellStart"/>
      <w:r w:rsidR="002C7CDC">
        <w:rPr>
          <w:rFonts w:ascii="Alef" w:hAnsi="Alef" w:cs="David"/>
          <w:sz w:val="24"/>
          <w:szCs w:val="24"/>
          <w:rtl/>
        </w:rPr>
        <w:t>תש"ף</w:t>
      </w:r>
      <w:proofErr w:type="spellEnd"/>
    </w:p>
    <w:p w:rsidR="007B4C3E" w:rsidRPr="00D623B6" w:rsidRDefault="007B4C3E" w:rsidP="007120DB">
      <w:pPr>
        <w:spacing w:after="0" w:line="240" w:lineRule="auto"/>
        <w:jc w:val="right"/>
        <w:rPr>
          <w:rFonts w:ascii="Alef" w:hAnsi="Alef" w:cs="David"/>
          <w:sz w:val="24"/>
          <w:szCs w:val="24"/>
          <w:rtl/>
        </w:rPr>
      </w:pPr>
      <w:r w:rsidRPr="00D623B6">
        <w:rPr>
          <w:rFonts w:ascii="Alef" w:hAnsi="Alef" w:cs="David"/>
          <w:sz w:val="24"/>
          <w:szCs w:val="24"/>
          <w:rtl/>
        </w:rPr>
        <w:t>‏‏‏‏‏‏‏‏</w:t>
      </w:r>
      <w:r w:rsidRPr="00D623B6">
        <w:rPr>
          <w:rFonts w:ascii="Alef" w:hAnsi="Alef" w:cs="David" w:hint="eastAsia"/>
          <w:sz w:val="24"/>
          <w:szCs w:val="24"/>
          <w:rtl/>
        </w:rPr>
        <w:t>‏</w:t>
      </w:r>
      <w:r w:rsidR="00B146EA" w:rsidRPr="00D623B6">
        <w:rPr>
          <w:rFonts w:ascii="Alef" w:hAnsi="Alef" w:cs="David" w:hint="eastAsia"/>
          <w:sz w:val="24"/>
          <w:szCs w:val="24"/>
          <w:rtl/>
        </w:rPr>
        <w:t>‏</w:t>
      </w:r>
      <w:r w:rsidR="00B146EA" w:rsidRPr="00D623B6">
        <w:rPr>
          <w:rFonts w:ascii="Alef" w:hAnsi="Alef" w:cs="David"/>
          <w:sz w:val="24"/>
          <w:szCs w:val="24"/>
          <w:rtl/>
        </w:rPr>
        <w:t xml:space="preserve"> </w:t>
      </w:r>
      <w:r w:rsidR="002C7CDC">
        <w:rPr>
          <w:rFonts w:ascii="Alef" w:hAnsi="Alef" w:cs="David" w:hint="eastAsia"/>
          <w:sz w:val="24"/>
          <w:szCs w:val="24"/>
          <w:rtl/>
        </w:rPr>
        <w:t>‏</w:t>
      </w:r>
      <w:r w:rsidR="007120DB">
        <w:rPr>
          <w:rFonts w:ascii="Alef" w:hAnsi="Alef" w:cs="David" w:hint="cs"/>
          <w:sz w:val="24"/>
          <w:szCs w:val="24"/>
          <w:rtl/>
        </w:rPr>
        <w:t>5</w:t>
      </w:r>
      <w:r w:rsidR="002C7CDC">
        <w:rPr>
          <w:rFonts w:ascii="Alef" w:hAnsi="Alef" w:cs="David"/>
          <w:sz w:val="24"/>
          <w:szCs w:val="24"/>
          <w:rtl/>
        </w:rPr>
        <w:t xml:space="preserve"> </w:t>
      </w:r>
      <w:r w:rsidR="002C7CDC">
        <w:rPr>
          <w:rFonts w:ascii="Alef" w:hAnsi="Alef" w:cs="David" w:hint="cs"/>
          <w:sz w:val="24"/>
          <w:szCs w:val="24"/>
          <w:rtl/>
        </w:rPr>
        <w:t>ב</w:t>
      </w:r>
      <w:r w:rsidR="007120DB">
        <w:rPr>
          <w:rFonts w:ascii="Alef" w:hAnsi="Alef" w:cs="David" w:hint="cs"/>
          <w:sz w:val="24"/>
          <w:szCs w:val="24"/>
          <w:rtl/>
        </w:rPr>
        <w:t>אוגוסט</w:t>
      </w:r>
      <w:r w:rsidR="002C7CDC">
        <w:rPr>
          <w:rFonts w:ascii="Alef" w:hAnsi="Alef" w:cs="David"/>
          <w:sz w:val="24"/>
          <w:szCs w:val="24"/>
          <w:rtl/>
        </w:rPr>
        <w:t xml:space="preserve"> 2020</w:t>
      </w:r>
    </w:p>
    <w:p w:rsidR="008025FA" w:rsidRPr="00D623B6" w:rsidRDefault="008025FA" w:rsidP="00D923C1">
      <w:pPr>
        <w:spacing w:after="0"/>
        <w:rPr>
          <w:rFonts w:ascii="Alef" w:hAnsi="Alef" w:cs="David"/>
          <w:sz w:val="24"/>
          <w:szCs w:val="24"/>
          <w:rtl/>
        </w:rPr>
      </w:pPr>
    </w:p>
    <w:p w:rsidR="007B4C3E" w:rsidRPr="00D623B6" w:rsidRDefault="007B4C3E" w:rsidP="00B146EA">
      <w:pPr>
        <w:tabs>
          <w:tab w:val="left" w:pos="5618"/>
        </w:tabs>
        <w:spacing w:after="120" w:line="360" w:lineRule="auto"/>
        <w:jc w:val="center"/>
        <w:rPr>
          <w:rFonts w:ascii="Alef" w:hAnsi="Alef" w:cs="David"/>
          <w:b/>
          <w:bCs/>
          <w:sz w:val="24"/>
          <w:szCs w:val="24"/>
          <w:u w:val="single"/>
          <w:rtl/>
        </w:rPr>
      </w:pPr>
      <w:r w:rsidRPr="00D623B6">
        <w:rPr>
          <w:rFonts w:ascii="Alef" w:hAnsi="Alef" w:cs="David"/>
          <w:b/>
          <w:bCs/>
          <w:sz w:val="24"/>
          <w:szCs w:val="24"/>
          <w:u w:val="single"/>
          <w:rtl/>
        </w:rPr>
        <w:t xml:space="preserve">גילוי דעת בעניין פרשנות המונחים </w:t>
      </w:r>
    </w:p>
    <w:p w:rsidR="007B4C3E" w:rsidRPr="00D623B6" w:rsidRDefault="007B4C3E" w:rsidP="00B146EA">
      <w:pPr>
        <w:tabs>
          <w:tab w:val="left" w:pos="5618"/>
        </w:tabs>
        <w:spacing w:after="120" w:line="360" w:lineRule="auto"/>
        <w:jc w:val="center"/>
        <w:rPr>
          <w:rFonts w:ascii="Alef" w:hAnsi="Alef" w:cs="David"/>
          <w:b/>
          <w:bCs/>
          <w:sz w:val="24"/>
          <w:szCs w:val="24"/>
          <w:u w:val="single"/>
          <w:rtl/>
        </w:rPr>
      </w:pPr>
      <w:r w:rsidRPr="00D623B6">
        <w:rPr>
          <w:rFonts w:ascii="Alef" w:hAnsi="Alef" w:cs="David"/>
          <w:b/>
          <w:bCs/>
          <w:sz w:val="24"/>
          <w:szCs w:val="24"/>
          <w:u w:val="single"/>
          <w:rtl/>
        </w:rPr>
        <w:t xml:space="preserve">"מחזור מכירות קובע" ו"אשראי קובע" </w:t>
      </w:r>
    </w:p>
    <w:p w:rsidR="007B4C3E" w:rsidRPr="00D623B6" w:rsidRDefault="007B4C3E" w:rsidP="00B146EA">
      <w:pPr>
        <w:tabs>
          <w:tab w:val="left" w:pos="5618"/>
        </w:tabs>
        <w:spacing w:after="120" w:line="360" w:lineRule="auto"/>
        <w:jc w:val="center"/>
        <w:rPr>
          <w:rFonts w:ascii="Alef" w:hAnsi="Alef" w:cs="David"/>
          <w:b/>
          <w:bCs/>
          <w:sz w:val="24"/>
          <w:szCs w:val="24"/>
          <w:u w:val="single"/>
          <w:rtl/>
        </w:rPr>
      </w:pPr>
      <w:r w:rsidRPr="00D623B6">
        <w:rPr>
          <w:rFonts w:ascii="Alef" w:hAnsi="Alef" w:cs="David"/>
          <w:b/>
          <w:bCs/>
          <w:sz w:val="24"/>
          <w:szCs w:val="24"/>
          <w:u w:val="single"/>
          <w:rtl/>
        </w:rPr>
        <w:t xml:space="preserve">בחוק לקידום התחרות ולצמצום הריכוזיות, התשע"ד-2013 </w:t>
      </w:r>
    </w:p>
    <w:p w:rsidR="007B4C3E" w:rsidRPr="00D623B6" w:rsidRDefault="007B4C3E" w:rsidP="00D923C1">
      <w:pPr>
        <w:tabs>
          <w:tab w:val="left" w:pos="5618"/>
        </w:tabs>
        <w:spacing w:line="240" w:lineRule="auto"/>
        <w:rPr>
          <w:rFonts w:ascii="Alef" w:hAnsi="Alef" w:cs="David"/>
          <w:sz w:val="24"/>
          <w:szCs w:val="24"/>
          <w:rtl/>
        </w:rPr>
      </w:pPr>
    </w:p>
    <w:p w:rsidR="007B4C3E" w:rsidRPr="00D623B6" w:rsidRDefault="007B4C3E" w:rsidP="00542EBE">
      <w:pPr>
        <w:spacing w:after="0" w:line="360" w:lineRule="auto"/>
        <w:jc w:val="both"/>
        <w:rPr>
          <w:rFonts w:ascii="Alef" w:hAnsi="Alef" w:cs="David"/>
          <w:sz w:val="24"/>
          <w:szCs w:val="24"/>
          <w:rtl/>
        </w:rPr>
      </w:pPr>
      <w:r w:rsidRPr="00D623B6">
        <w:rPr>
          <w:rFonts w:ascii="Alef" w:hAnsi="Alef" w:cs="David"/>
          <w:sz w:val="24"/>
          <w:szCs w:val="24"/>
          <w:rtl/>
        </w:rPr>
        <w:t xml:space="preserve">החוק לקידום התחרות ולצמצום הריכוזיות, התשע"ד-2013 (להלן </w:t>
      </w:r>
      <w:r w:rsidRPr="00D623B6">
        <w:rPr>
          <w:rFonts w:ascii="Alef" w:hAnsi="Alef" w:cs="David"/>
          <w:b/>
          <w:bCs/>
          <w:sz w:val="24"/>
          <w:szCs w:val="24"/>
          <w:rtl/>
        </w:rPr>
        <w:t>החוק</w:t>
      </w:r>
      <w:r w:rsidRPr="00D623B6">
        <w:rPr>
          <w:rFonts w:ascii="Alef" w:hAnsi="Alef" w:cs="David"/>
          <w:sz w:val="24"/>
          <w:szCs w:val="24"/>
          <w:rtl/>
        </w:rPr>
        <w:t xml:space="preserve">) נחקק בשלהי שנת 2013. סעיף 4 לחוק מפקיד את מלאכת הכנת רשימת הגורמים הריכוזיים בידי הוועדה לצמצום הריכוזיות (להלן </w:t>
      </w:r>
      <w:r w:rsidRPr="00D623B6">
        <w:rPr>
          <w:rFonts w:ascii="Alef" w:hAnsi="Alef" w:cs="David"/>
          <w:b/>
          <w:bCs/>
          <w:sz w:val="24"/>
          <w:szCs w:val="24"/>
          <w:rtl/>
        </w:rPr>
        <w:t>הוועדה</w:t>
      </w:r>
      <w:r w:rsidRPr="00D623B6">
        <w:rPr>
          <w:rFonts w:ascii="Alef" w:hAnsi="Alef" w:cs="David"/>
          <w:sz w:val="24"/>
          <w:szCs w:val="24"/>
          <w:rtl/>
        </w:rPr>
        <w:t xml:space="preserve">), בהתאם להוראות ולהגדרות </w:t>
      </w:r>
      <w:r w:rsidRPr="00D623B6">
        <w:rPr>
          <w:rFonts w:ascii="Alef" w:hAnsi="Alef" w:cs="David" w:hint="cs"/>
          <w:sz w:val="24"/>
          <w:szCs w:val="24"/>
          <w:rtl/>
        </w:rPr>
        <w:t>ש</w:t>
      </w:r>
      <w:r w:rsidRPr="00D623B6">
        <w:rPr>
          <w:rFonts w:ascii="Alef" w:hAnsi="Alef" w:cs="David"/>
          <w:sz w:val="24"/>
          <w:szCs w:val="24"/>
          <w:rtl/>
        </w:rPr>
        <w:t xml:space="preserve">בחוק. </w:t>
      </w:r>
    </w:p>
    <w:p w:rsidR="007B4C3E" w:rsidRPr="00D623B6" w:rsidRDefault="007B4C3E" w:rsidP="00542EBE">
      <w:pPr>
        <w:spacing w:before="240" w:after="0" w:line="360" w:lineRule="auto"/>
        <w:jc w:val="both"/>
        <w:rPr>
          <w:rFonts w:ascii="Alef" w:hAnsi="Alef" w:cs="David"/>
          <w:sz w:val="24"/>
          <w:szCs w:val="24"/>
          <w:rtl/>
        </w:rPr>
      </w:pPr>
      <w:r w:rsidRPr="00D623B6">
        <w:rPr>
          <w:rFonts w:ascii="Alef" w:hAnsi="Alef" w:cs="David"/>
          <w:sz w:val="24"/>
          <w:szCs w:val="24"/>
          <w:rtl/>
        </w:rPr>
        <w:t>רשימת הגורמים הריכוזיים שמפרסמת הוועדה כוללת תאגידים שמנויים ברשימת הגופים הפיננסיים המשמעותיים</w:t>
      </w:r>
      <w:r w:rsidRPr="00D623B6">
        <w:rPr>
          <w:rFonts w:ascii="Alef" w:hAnsi="Alef" w:cs="David" w:hint="cs"/>
          <w:sz w:val="24"/>
          <w:szCs w:val="24"/>
          <w:rtl/>
        </w:rPr>
        <w:t>,</w:t>
      </w:r>
      <w:r w:rsidRPr="00D623B6">
        <w:rPr>
          <w:rFonts w:ascii="Alef" w:hAnsi="Alef" w:cs="David"/>
          <w:sz w:val="24"/>
          <w:szCs w:val="24"/>
          <w:rtl/>
        </w:rPr>
        <w:t xml:space="preserve"> ברשימת התאגידים הריאליים המשמעותיים, גורמים בעלי השפעה בתחום השידורים או העיתונות הכתובה, גורמים בעלי היקף פעילות מצטבר בתחום תשתית חיונית שעולה על מחצית מכלל הפעילות בתחום וגורמים שמחזיקים בלפחות ארבעה תחומי תשתית חיונית באמצעות לפחות עשרה רישיונות או חוזים.</w:t>
      </w:r>
    </w:p>
    <w:p w:rsidR="007B4C3E" w:rsidRPr="00D623B6" w:rsidRDefault="007B4C3E" w:rsidP="00542EBE">
      <w:pPr>
        <w:spacing w:before="240" w:after="0" w:line="360" w:lineRule="auto"/>
        <w:jc w:val="both"/>
        <w:rPr>
          <w:rFonts w:ascii="Alef" w:hAnsi="Alef" w:cs="David"/>
          <w:sz w:val="24"/>
          <w:szCs w:val="24"/>
          <w:rtl/>
        </w:rPr>
      </w:pPr>
      <w:r w:rsidRPr="00D623B6">
        <w:rPr>
          <w:rFonts w:ascii="Alef" w:hAnsi="Alef" w:cs="David"/>
          <w:sz w:val="24"/>
          <w:szCs w:val="24"/>
          <w:rtl/>
        </w:rPr>
        <w:t>משמעות הופעת גורם ברשימת הגורמים הריכוזיים היא שמאסדר המקצה רישיונות או זיכיונות בתשתיות חיוניות</w:t>
      </w:r>
      <w:r w:rsidRPr="00D623B6">
        <w:rPr>
          <w:rStyle w:val="FootnoteReference"/>
          <w:rFonts w:ascii="Alef" w:hAnsi="Alef" w:cs="David"/>
          <w:sz w:val="24"/>
          <w:szCs w:val="24"/>
          <w:rtl/>
        </w:rPr>
        <w:footnoteReference w:id="1"/>
      </w:r>
      <w:r w:rsidRPr="00D623B6">
        <w:rPr>
          <w:rFonts w:ascii="Alef" w:hAnsi="Alef" w:cs="David"/>
          <w:sz w:val="24"/>
          <w:szCs w:val="24"/>
          <w:rtl/>
        </w:rPr>
        <w:t xml:space="preserve"> לגורם הכלול ברשימה, נדרש לשקול שיקולי ריכוזיות כלל-משקית ולהיוועץ בוועדה לגבי השלכות ההקצאה על הריכוזיות הכלל-משקית. </w:t>
      </w:r>
    </w:p>
    <w:p w:rsidR="007B4C3E" w:rsidRPr="00D623B6" w:rsidRDefault="007B4C3E" w:rsidP="0082662D">
      <w:pPr>
        <w:spacing w:before="240" w:after="0" w:line="360" w:lineRule="auto"/>
        <w:jc w:val="both"/>
        <w:rPr>
          <w:rFonts w:ascii="Alef" w:hAnsi="Alef" w:cs="David"/>
          <w:sz w:val="24"/>
          <w:szCs w:val="24"/>
          <w:rtl/>
        </w:rPr>
      </w:pPr>
      <w:bookmarkStart w:id="0" w:name="_GoBack"/>
      <w:r w:rsidRPr="00D623B6">
        <w:rPr>
          <w:rFonts w:ascii="Alef" w:hAnsi="Alef" w:cs="David"/>
          <w:sz w:val="24"/>
          <w:szCs w:val="24"/>
          <w:rtl/>
        </w:rPr>
        <w:lastRenderedPageBreak/>
        <w:t xml:space="preserve">מסמך זה עוסק ברשימת התאגידים הריאליים המשמעותיים. מעבר </w:t>
      </w:r>
      <w:r w:rsidR="003206EA">
        <w:rPr>
          <w:rFonts w:ascii="Alef" w:hAnsi="Alef" w:cs="David" w:hint="cs"/>
          <w:sz w:val="24"/>
          <w:szCs w:val="24"/>
          <w:rtl/>
        </w:rPr>
        <w:t>להכללת התאגידים הריאליים המשמעותיים ברשימת הגורמים הריכוזיים כאמור</w:t>
      </w:r>
      <w:r w:rsidRPr="00D623B6">
        <w:rPr>
          <w:rFonts w:ascii="Alef" w:hAnsi="Alef" w:cs="David"/>
          <w:sz w:val="24"/>
          <w:szCs w:val="24"/>
          <w:rtl/>
        </w:rPr>
        <w:t>, להופעה ברשימה זו חשיבות רבה מבחינת חובת ההפרדה בין תאגידים ריאליים משמעותיים לגופים פיננסיים משמעותיים</w:t>
      </w:r>
      <w:bookmarkEnd w:id="0"/>
      <w:r w:rsidRPr="00D623B6">
        <w:rPr>
          <w:rFonts w:ascii="Alef" w:hAnsi="Alef" w:cs="David"/>
          <w:sz w:val="24"/>
          <w:szCs w:val="24"/>
          <w:rtl/>
        </w:rPr>
        <w:t>.</w:t>
      </w:r>
      <w:r w:rsidRPr="00D623B6">
        <w:rPr>
          <w:rStyle w:val="FootnoteReference"/>
          <w:rFonts w:ascii="Alef" w:hAnsi="Alef" w:cs="David"/>
          <w:sz w:val="24"/>
          <w:szCs w:val="24"/>
          <w:rtl/>
        </w:rPr>
        <w:footnoteReference w:id="2"/>
      </w:r>
      <w:r w:rsidRPr="00D623B6">
        <w:rPr>
          <w:rFonts w:ascii="Alef" w:hAnsi="Alef" w:cs="David"/>
          <w:sz w:val="24"/>
          <w:szCs w:val="24"/>
          <w:rtl/>
        </w:rPr>
        <w:t xml:space="preserve"> </w:t>
      </w:r>
    </w:p>
    <w:p w:rsidR="007B4C3E" w:rsidRPr="00D623B6" w:rsidRDefault="007B4C3E" w:rsidP="00542EBE">
      <w:pPr>
        <w:spacing w:before="240"/>
        <w:jc w:val="both"/>
        <w:rPr>
          <w:rFonts w:ascii="Alef" w:hAnsi="Alef" w:cs="David"/>
          <w:sz w:val="24"/>
          <w:szCs w:val="24"/>
          <w:rtl/>
        </w:rPr>
      </w:pPr>
      <w:r w:rsidRPr="00D623B6">
        <w:rPr>
          <w:rFonts w:ascii="Alef" w:hAnsi="Alef" w:cs="David"/>
          <w:sz w:val="24"/>
          <w:szCs w:val="24"/>
          <w:rtl/>
        </w:rPr>
        <w:t>לפי סעיף 30(א) לחוק רשימת התאגידים הריאליים המשמעותיים תכלול:</w:t>
      </w:r>
    </w:p>
    <w:p w:rsidR="007B4C3E" w:rsidRPr="00D623B6" w:rsidRDefault="007B4C3E" w:rsidP="005129C4">
      <w:pPr>
        <w:numPr>
          <w:ilvl w:val="0"/>
          <w:numId w:val="9"/>
        </w:numPr>
        <w:spacing w:after="0" w:line="360" w:lineRule="auto"/>
        <w:jc w:val="both"/>
        <w:rPr>
          <w:rFonts w:ascii="Alef" w:hAnsi="Alef" w:cs="David"/>
          <w:sz w:val="24"/>
          <w:szCs w:val="24"/>
        </w:rPr>
      </w:pPr>
      <w:r w:rsidRPr="00D623B6">
        <w:rPr>
          <w:rFonts w:ascii="Alef" w:hAnsi="Alef" w:cs="David"/>
          <w:sz w:val="24"/>
          <w:szCs w:val="24"/>
          <w:rtl/>
        </w:rPr>
        <w:t xml:space="preserve">תאגידים ריאליים שמחזור המכירות הקובע שלהם ושל </w:t>
      </w:r>
      <w:r w:rsidR="00F604B1">
        <w:rPr>
          <w:rFonts w:ascii="Alef" w:hAnsi="Alef" w:cs="David" w:hint="cs"/>
          <w:sz w:val="24"/>
          <w:szCs w:val="24"/>
          <w:rtl/>
        </w:rPr>
        <w:t xml:space="preserve">תאגידים </w:t>
      </w:r>
      <w:r w:rsidRPr="00D623B6">
        <w:rPr>
          <w:rFonts w:ascii="Alef" w:hAnsi="Alef" w:cs="David"/>
          <w:sz w:val="24"/>
          <w:szCs w:val="24"/>
          <w:rtl/>
        </w:rPr>
        <w:t>המצויים עמם בקשרי שליטה (כפי שיפורט להלן) עולה על כ-6 מיליארד ₪ או על כ-2 מיליארד ₪ בשווקי מונופולין</w:t>
      </w:r>
      <w:r w:rsidR="005129C4" w:rsidRPr="00D623B6">
        <w:rPr>
          <w:rStyle w:val="FootnoteReference"/>
          <w:rFonts w:ascii="Alef" w:hAnsi="Alef" w:cs="David"/>
          <w:sz w:val="24"/>
          <w:szCs w:val="24"/>
          <w:rtl/>
        </w:rPr>
        <w:footnoteReference w:id="3"/>
      </w:r>
      <w:r w:rsidRPr="00D623B6">
        <w:rPr>
          <w:rFonts w:ascii="Alef" w:hAnsi="Alef" w:cs="David"/>
          <w:sz w:val="24"/>
          <w:szCs w:val="24"/>
          <w:rtl/>
        </w:rPr>
        <w:t>;</w:t>
      </w:r>
      <w:r w:rsidR="005129C4" w:rsidRPr="00D623B6">
        <w:rPr>
          <w:rStyle w:val="FootnoteReference"/>
          <w:rFonts w:ascii="Alef" w:hAnsi="Alef" w:cs="David"/>
          <w:sz w:val="24"/>
          <w:szCs w:val="24"/>
          <w:rtl/>
        </w:rPr>
        <w:footnoteReference w:id="4"/>
      </w:r>
    </w:p>
    <w:p w:rsidR="007B4C3E" w:rsidRPr="00BA3C20" w:rsidRDefault="007B4C3E" w:rsidP="005129C4">
      <w:pPr>
        <w:numPr>
          <w:ilvl w:val="0"/>
          <w:numId w:val="9"/>
        </w:numPr>
        <w:spacing w:after="0" w:line="360" w:lineRule="auto"/>
        <w:jc w:val="both"/>
        <w:rPr>
          <w:rFonts w:ascii="Alef" w:hAnsi="Alef" w:cs="David"/>
          <w:sz w:val="24"/>
          <w:szCs w:val="24"/>
          <w:rtl/>
        </w:rPr>
      </w:pPr>
      <w:r w:rsidRPr="00D623B6">
        <w:rPr>
          <w:rFonts w:ascii="Alef" w:hAnsi="Alef" w:cs="David"/>
          <w:sz w:val="24"/>
          <w:szCs w:val="24"/>
          <w:rtl/>
        </w:rPr>
        <w:t xml:space="preserve">תאגידים שהאשראי הקובע שלהם </w:t>
      </w:r>
      <w:r w:rsidR="00A639C9" w:rsidRPr="00D623B6">
        <w:rPr>
          <w:rFonts w:ascii="Alef" w:hAnsi="Alef" w:cs="David"/>
          <w:sz w:val="24"/>
          <w:szCs w:val="24"/>
          <w:rtl/>
        </w:rPr>
        <w:t>ושל</w:t>
      </w:r>
      <w:r w:rsidR="00F604B1">
        <w:rPr>
          <w:rFonts w:ascii="Alef" w:hAnsi="Alef" w:cs="David" w:hint="cs"/>
          <w:sz w:val="24"/>
          <w:szCs w:val="24"/>
          <w:rtl/>
        </w:rPr>
        <w:t xml:space="preserve"> התאגידים</w:t>
      </w:r>
      <w:r w:rsidR="00A639C9" w:rsidRPr="00D623B6">
        <w:rPr>
          <w:rFonts w:ascii="Alef" w:hAnsi="Alef" w:cs="David"/>
          <w:sz w:val="24"/>
          <w:szCs w:val="24"/>
          <w:rtl/>
        </w:rPr>
        <w:t xml:space="preserve"> המצויים עמם בקשרי שליטה (כפי שיפורט להלן)</w:t>
      </w:r>
      <w:r w:rsidR="00A639C9">
        <w:rPr>
          <w:rFonts w:ascii="Alef" w:hAnsi="Alef" w:cs="David" w:hint="cs"/>
          <w:sz w:val="24"/>
          <w:szCs w:val="24"/>
          <w:rtl/>
        </w:rPr>
        <w:t xml:space="preserve"> </w:t>
      </w:r>
      <w:r w:rsidRPr="00D623B6">
        <w:rPr>
          <w:rFonts w:ascii="Alef" w:hAnsi="Alef" w:cs="David"/>
          <w:sz w:val="24"/>
          <w:szCs w:val="24"/>
          <w:rtl/>
        </w:rPr>
        <w:t>עולה על כ-6 מיליארד ₪.</w:t>
      </w:r>
      <w:r w:rsidRPr="00BA3C20">
        <w:rPr>
          <w:rFonts w:ascii="Alef" w:hAnsi="Alef" w:cs="David"/>
          <w:sz w:val="24"/>
          <w:szCs w:val="24"/>
          <w:rtl/>
        </w:rPr>
        <w:t xml:space="preserve"> </w:t>
      </w:r>
    </w:p>
    <w:p w:rsidR="007B4C3E" w:rsidRPr="00D623B6" w:rsidRDefault="007B4C3E" w:rsidP="008025FA">
      <w:pPr>
        <w:spacing w:before="240" w:line="360" w:lineRule="auto"/>
        <w:jc w:val="both"/>
        <w:rPr>
          <w:rFonts w:ascii="Alef" w:hAnsi="Alef" w:cs="David"/>
          <w:sz w:val="24"/>
          <w:szCs w:val="24"/>
          <w:rtl/>
        </w:rPr>
      </w:pPr>
      <w:r w:rsidRPr="00D623B6">
        <w:rPr>
          <w:rFonts w:ascii="Alef" w:hAnsi="Alef" w:cs="David"/>
          <w:sz w:val="24"/>
          <w:szCs w:val="24"/>
          <w:rtl/>
        </w:rPr>
        <w:t xml:space="preserve">מאז שפורסם החוק, פרסמה הוועדה את רשימת התאגידים הריאליים המשמעותיים והיא מעדכנת אותה אחת לשנה לכל הפחות. לצורך עדכון הרשימה, פונה הממונה על התחרות לקבלת נתונים על פעילות גורמים בעלי מחזור מכירות או אשראי שעשוי לעבור את הסף הקבוע בחוק, ובוחנת אם יש לכלול אותם ברשימה. </w:t>
      </w:r>
    </w:p>
    <w:p w:rsidR="007B4C3E" w:rsidRPr="00D623B6" w:rsidRDefault="007B4C3E" w:rsidP="007B4C3E">
      <w:pPr>
        <w:spacing w:line="360" w:lineRule="auto"/>
        <w:jc w:val="both"/>
        <w:rPr>
          <w:rFonts w:ascii="Alef" w:hAnsi="Alef" w:cs="David"/>
          <w:sz w:val="24"/>
          <w:szCs w:val="24"/>
          <w:rtl/>
        </w:rPr>
      </w:pPr>
      <w:r w:rsidRPr="00D623B6">
        <w:rPr>
          <w:rFonts w:ascii="Alef" w:hAnsi="Alef" w:cs="David"/>
          <w:sz w:val="24"/>
          <w:szCs w:val="24"/>
          <w:rtl/>
        </w:rPr>
        <w:t>גילוי הדעת נועד להגביר את השקיפות באשר לאופן קביעת הרשימה על ידי הוועדה</w:t>
      </w:r>
      <w:r w:rsidR="00D415A4">
        <w:rPr>
          <w:rFonts w:ascii="Alef" w:hAnsi="Alef" w:cs="David" w:hint="cs"/>
          <w:sz w:val="24"/>
          <w:szCs w:val="24"/>
          <w:rtl/>
        </w:rPr>
        <w:t xml:space="preserve"> בהתאם לחוק</w:t>
      </w:r>
      <w:r w:rsidRPr="00D623B6">
        <w:rPr>
          <w:rFonts w:ascii="Alef" w:hAnsi="Alef" w:cs="David"/>
          <w:sz w:val="24"/>
          <w:szCs w:val="24"/>
          <w:rtl/>
        </w:rPr>
        <w:t xml:space="preserve">, להקל על התאגידים הנדרשים להשיב לדרישות הנתונים מדי שנה, להכריע בשאלות שעולות </w:t>
      </w:r>
      <w:r w:rsidRPr="00D623B6">
        <w:rPr>
          <w:rFonts w:ascii="Alef" w:hAnsi="Alef" w:cs="David"/>
          <w:sz w:val="24"/>
          <w:szCs w:val="24"/>
          <w:rtl/>
        </w:rPr>
        <w:lastRenderedPageBreak/>
        <w:t>לעיתים קרובות מצד גורמים במשק</w:t>
      </w:r>
      <w:r w:rsidRPr="00D623B6">
        <w:rPr>
          <w:rFonts w:ascii="Alef" w:hAnsi="Alef" w:cs="David" w:hint="cs"/>
          <w:sz w:val="24"/>
          <w:szCs w:val="24"/>
          <w:rtl/>
        </w:rPr>
        <w:t>,</w:t>
      </w:r>
      <w:r w:rsidRPr="00D623B6">
        <w:rPr>
          <w:rFonts w:ascii="Alef" w:hAnsi="Alef" w:cs="David"/>
          <w:sz w:val="24"/>
          <w:szCs w:val="24"/>
          <w:rtl/>
        </w:rPr>
        <w:t xml:space="preserve"> וליצור אחידות בדרך חישוב מחזור המכירות הקובע והאשראי הקובע.</w:t>
      </w:r>
    </w:p>
    <w:p w:rsidR="007B4C3E" w:rsidRPr="00D623B6" w:rsidRDefault="007B4C3E" w:rsidP="00C4207B">
      <w:pPr>
        <w:spacing w:line="360" w:lineRule="auto"/>
        <w:jc w:val="both"/>
        <w:rPr>
          <w:rFonts w:ascii="Alef" w:hAnsi="Alef" w:cs="David"/>
          <w:sz w:val="24"/>
          <w:szCs w:val="24"/>
          <w:rtl/>
        </w:rPr>
      </w:pPr>
      <w:r w:rsidRPr="00D623B6">
        <w:rPr>
          <w:rFonts w:ascii="Alef" w:hAnsi="Alef" w:cs="David"/>
          <w:sz w:val="24"/>
          <w:szCs w:val="24"/>
          <w:rtl/>
        </w:rPr>
        <w:t>פרשנות הוועדה למונחים בחוק כפי שתוצג להלן מסתמכת על פרשנות חשבונאית ומשפטית מקובלת לאור מטרות החוק.</w:t>
      </w:r>
      <w:r w:rsidRPr="00D623B6">
        <w:rPr>
          <w:rStyle w:val="FootnoteReference"/>
          <w:rFonts w:ascii="Alef" w:hAnsi="Alef" w:cs="David"/>
          <w:sz w:val="24"/>
          <w:szCs w:val="24"/>
          <w:rtl/>
        </w:rPr>
        <w:footnoteReference w:id="5"/>
      </w:r>
      <w:r w:rsidRPr="00D623B6">
        <w:rPr>
          <w:rFonts w:ascii="Alef" w:hAnsi="Alef" w:cs="David"/>
          <w:sz w:val="24"/>
          <w:szCs w:val="24"/>
          <w:rtl/>
        </w:rPr>
        <w:t xml:space="preserve"> במקרים </w:t>
      </w:r>
      <w:r w:rsidR="00A639C9">
        <w:rPr>
          <w:rFonts w:ascii="Alef" w:hAnsi="Alef" w:cs="David" w:hint="cs"/>
          <w:sz w:val="24"/>
          <w:szCs w:val="24"/>
          <w:rtl/>
        </w:rPr>
        <w:t>ש</w:t>
      </w:r>
      <w:r w:rsidRPr="00D623B6">
        <w:rPr>
          <w:rFonts w:ascii="Alef" w:hAnsi="Alef" w:cs="David"/>
          <w:sz w:val="24"/>
          <w:szCs w:val="24"/>
          <w:rtl/>
        </w:rPr>
        <w:t>בהם קיימות מספר פרשנויות אפשריות, בחרה הוועדה בפרשנות שמטרתה ליצור דיווח אחיד ופשוט, שלא ידרוש עבודת פילוח מיוחדת, ובלבד שהפרשנות מקיימת את תכלית החוק.</w:t>
      </w:r>
      <w:r w:rsidR="00F04606">
        <w:rPr>
          <w:rStyle w:val="FootnoteReference"/>
          <w:rFonts w:ascii="Alef" w:hAnsi="Alef" w:cs="David"/>
          <w:sz w:val="24"/>
          <w:szCs w:val="24"/>
          <w:rtl/>
        </w:rPr>
        <w:footnoteReference w:id="6"/>
      </w:r>
      <w:r w:rsidRPr="00D623B6">
        <w:rPr>
          <w:rFonts w:ascii="Alef" w:hAnsi="Alef" w:cs="David"/>
          <w:sz w:val="24"/>
          <w:szCs w:val="24"/>
          <w:rtl/>
        </w:rPr>
        <w:t xml:space="preserve"> </w:t>
      </w:r>
    </w:p>
    <w:p w:rsidR="00282B5B" w:rsidRDefault="00BC1808" w:rsidP="007B4C3E">
      <w:pPr>
        <w:spacing w:line="360" w:lineRule="auto"/>
        <w:jc w:val="both"/>
        <w:rPr>
          <w:rFonts w:ascii="FrankRuehl" w:eastAsia="Times New Roman" w:hAnsi="FrankRuehl" w:cs="FrankRuehl"/>
          <w:sz w:val="26"/>
          <w:szCs w:val="26"/>
          <w:rtl/>
        </w:rPr>
      </w:pPr>
      <w:r>
        <w:rPr>
          <w:rFonts w:ascii="Alef" w:hAnsi="Alef" w:cs="David" w:hint="cs"/>
          <w:sz w:val="24"/>
          <w:szCs w:val="24"/>
          <w:rtl/>
        </w:rPr>
        <w:t>במסמך זה למונחים "שליטה"</w:t>
      </w:r>
      <w:r>
        <w:rPr>
          <w:rStyle w:val="FootnoteReference"/>
          <w:rFonts w:ascii="Alef" w:hAnsi="Alef" w:cs="David"/>
          <w:sz w:val="24"/>
          <w:szCs w:val="24"/>
          <w:rtl/>
        </w:rPr>
        <w:footnoteReference w:id="7"/>
      </w:r>
      <w:r>
        <w:rPr>
          <w:rFonts w:ascii="Alef" w:hAnsi="Alef" w:cs="David" w:hint="cs"/>
          <w:sz w:val="24"/>
          <w:szCs w:val="24"/>
          <w:rtl/>
        </w:rPr>
        <w:t xml:space="preserve"> ו-"קבוצת מחזיקים"</w:t>
      </w:r>
      <w:r w:rsidRPr="000837AE">
        <w:rPr>
          <w:rStyle w:val="FootnoteReference"/>
          <w:rtl/>
        </w:rPr>
        <w:footnoteReference w:id="8"/>
      </w:r>
      <w:r>
        <w:rPr>
          <w:rFonts w:ascii="Alef" w:hAnsi="Alef" w:cs="David" w:hint="cs"/>
          <w:sz w:val="24"/>
          <w:szCs w:val="24"/>
          <w:rtl/>
        </w:rPr>
        <w:t xml:space="preserve"> תהא המשמעות שנקבעה להם בחוק. </w:t>
      </w:r>
    </w:p>
    <w:p w:rsidR="0097778B" w:rsidRDefault="0097778B" w:rsidP="007B4C3E">
      <w:pPr>
        <w:spacing w:line="360" w:lineRule="auto"/>
        <w:jc w:val="both"/>
        <w:rPr>
          <w:rFonts w:ascii="FrankRuehl" w:eastAsia="Times New Roman" w:hAnsi="FrankRuehl" w:cs="FrankRuehl"/>
          <w:sz w:val="26"/>
          <w:szCs w:val="26"/>
          <w:rtl/>
        </w:rPr>
      </w:pPr>
    </w:p>
    <w:p w:rsidR="0097778B" w:rsidRDefault="0097778B" w:rsidP="007B4C3E">
      <w:pPr>
        <w:spacing w:line="360" w:lineRule="auto"/>
        <w:jc w:val="both"/>
        <w:rPr>
          <w:rFonts w:ascii="FrankRuehl" w:eastAsia="Times New Roman" w:hAnsi="FrankRuehl" w:cs="FrankRuehl"/>
          <w:sz w:val="26"/>
          <w:szCs w:val="26"/>
          <w:rtl/>
        </w:rPr>
      </w:pPr>
    </w:p>
    <w:p w:rsidR="0097778B" w:rsidRDefault="0097778B" w:rsidP="007B4C3E">
      <w:pPr>
        <w:spacing w:line="360" w:lineRule="auto"/>
        <w:jc w:val="both"/>
        <w:rPr>
          <w:rFonts w:ascii="FrankRuehl" w:eastAsia="Times New Roman" w:hAnsi="FrankRuehl" w:cs="FrankRuehl"/>
          <w:sz w:val="26"/>
          <w:szCs w:val="26"/>
          <w:rtl/>
        </w:rPr>
      </w:pPr>
    </w:p>
    <w:p w:rsidR="0097778B" w:rsidRDefault="0097778B" w:rsidP="007B4C3E">
      <w:pPr>
        <w:spacing w:line="360" w:lineRule="auto"/>
        <w:jc w:val="both"/>
        <w:rPr>
          <w:rFonts w:ascii="FrankRuehl" w:eastAsia="Times New Roman" w:hAnsi="FrankRuehl" w:cs="FrankRuehl"/>
          <w:sz w:val="26"/>
          <w:szCs w:val="26"/>
          <w:rtl/>
        </w:rPr>
      </w:pPr>
    </w:p>
    <w:p w:rsidR="0097778B" w:rsidRDefault="0097778B" w:rsidP="007B4C3E">
      <w:pPr>
        <w:spacing w:line="360" w:lineRule="auto"/>
        <w:jc w:val="both"/>
        <w:rPr>
          <w:rFonts w:ascii="FrankRuehl" w:eastAsia="Times New Roman" w:hAnsi="FrankRuehl" w:cs="FrankRuehl"/>
          <w:sz w:val="26"/>
          <w:szCs w:val="26"/>
          <w:rtl/>
        </w:rPr>
      </w:pPr>
    </w:p>
    <w:p w:rsidR="0097778B" w:rsidRDefault="0097778B" w:rsidP="007B4C3E">
      <w:pPr>
        <w:spacing w:line="360" w:lineRule="auto"/>
        <w:jc w:val="both"/>
        <w:rPr>
          <w:rFonts w:ascii="FrankRuehl" w:eastAsia="Times New Roman" w:hAnsi="FrankRuehl" w:cs="FrankRuehl"/>
          <w:sz w:val="26"/>
          <w:szCs w:val="26"/>
          <w:rtl/>
        </w:rPr>
      </w:pPr>
    </w:p>
    <w:p w:rsidR="008A4F4A" w:rsidRDefault="008A4F4A" w:rsidP="00B47F61">
      <w:pPr>
        <w:spacing w:before="120" w:after="160" w:line="360" w:lineRule="auto"/>
        <w:jc w:val="center"/>
        <w:rPr>
          <w:rFonts w:ascii="FrankRuehl" w:eastAsia="Times New Roman" w:hAnsi="FrankRuehl" w:cs="FrankRuehl"/>
          <w:sz w:val="26"/>
          <w:szCs w:val="26"/>
          <w:rtl/>
        </w:rPr>
      </w:pPr>
    </w:p>
    <w:p w:rsidR="008A4F4A" w:rsidRDefault="008A4F4A" w:rsidP="00B47F61">
      <w:pPr>
        <w:spacing w:before="120" w:after="160" w:line="360" w:lineRule="auto"/>
        <w:jc w:val="center"/>
        <w:rPr>
          <w:rFonts w:ascii="FrankRuehl" w:eastAsia="Times New Roman" w:hAnsi="FrankRuehl" w:cs="FrankRuehl"/>
          <w:sz w:val="26"/>
          <w:szCs w:val="26"/>
          <w:rtl/>
        </w:rPr>
      </w:pPr>
    </w:p>
    <w:p w:rsidR="008A4F4A" w:rsidRDefault="008A4F4A" w:rsidP="00B47F61">
      <w:pPr>
        <w:spacing w:before="120" w:after="160" w:line="360" w:lineRule="auto"/>
        <w:jc w:val="center"/>
        <w:rPr>
          <w:rFonts w:ascii="FrankRuehl" w:eastAsia="Times New Roman" w:hAnsi="FrankRuehl" w:cs="FrankRuehl"/>
          <w:sz w:val="26"/>
          <w:szCs w:val="26"/>
          <w:rtl/>
        </w:rPr>
      </w:pPr>
    </w:p>
    <w:p w:rsidR="008A4F4A" w:rsidRDefault="008A4F4A" w:rsidP="00B47F61">
      <w:pPr>
        <w:spacing w:before="120" w:after="160" w:line="360" w:lineRule="auto"/>
        <w:jc w:val="center"/>
        <w:rPr>
          <w:rFonts w:ascii="FrankRuehl" w:eastAsia="Times New Roman" w:hAnsi="FrankRuehl" w:cs="FrankRuehl"/>
          <w:sz w:val="26"/>
          <w:szCs w:val="26"/>
          <w:rtl/>
        </w:rPr>
      </w:pPr>
    </w:p>
    <w:p w:rsidR="008A4F4A" w:rsidRDefault="008A4F4A" w:rsidP="00B47F61">
      <w:pPr>
        <w:spacing w:before="120" w:after="160" w:line="360" w:lineRule="auto"/>
        <w:jc w:val="center"/>
        <w:rPr>
          <w:rFonts w:ascii="FrankRuehl" w:eastAsia="Times New Roman" w:hAnsi="FrankRuehl" w:cs="FrankRuehl"/>
          <w:sz w:val="26"/>
          <w:szCs w:val="26"/>
          <w:rtl/>
        </w:rPr>
      </w:pPr>
    </w:p>
    <w:p w:rsidR="008A4F4A" w:rsidRDefault="008A4F4A" w:rsidP="00B47F61">
      <w:pPr>
        <w:spacing w:before="120" w:after="160" w:line="360" w:lineRule="auto"/>
        <w:jc w:val="center"/>
        <w:rPr>
          <w:rFonts w:ascii="FrankRuehl" w:eastAsia="Times New Roman" w:hAnsi="FrankRuehl" w:cs="FrankRuehl"/>
          <w:sz w:val="26"/>
          <w:szCs w:val="26"/>
          <w:rtl/>
        </w:rPr>
      </w:pPr>
    </w:p>
    <w:p w:rsidR="00B138EB" w:rsidRDefault="00B138EB" w:rsidP="00896493">
      <w:pPr>
        <w:spacing w:after="0" w:line="360" w:lineRule="auto"/>
        <w:jc w:val="center"/>
        <w:rPr>
          <w:rFonts w:ascii="FrankRuehl" w:eastAsia="Times New Roman" w:hAnsi="FrankRuehl" w:cs="FrankRuehl"/>
          <w:sz w:val="26"/>
          <w:szCs w:val="26"/>
          <w:rtl/>
        </w:rPr>
      </w:pPr>
    </w:p>
    <w:p w:rsidR="007B4C3E" w:rsidRPr="005129C4" w:rsidRDefault="007B4C3E" w:rsidP="00B47F61">
      <w:pPr>
        <w:spacing w:before="120" w:after="160" w:line="360" w:lineRule="auto"/>
        <w:jc w:val="center"/>
        <w:rPr>
          <w:rFonts w:ascii="Alef" w:hAnsi="Alef" w:cs="David"/>
          <w:sz w:val="32"/>
          <w:szCs w:val="32"/>
          <w:u w:val="single"/>
        </w:rPr>
      </w:pPr>
      <w:r w:rsidRPr="005129C4">
        <w:rPr>
          <w:rFonts w:ascii="Alef" w:hAnsi="Alef" w:cs="David"/>
          <w:b/>
          <w:bCs/>
          <w:sz w:val="32"/>
          <w:szCs w:val="32"/>
          <w:u w:val="single"/>
          <w:rtl/>
        </w:rPr>
        <w:t>מחזור המכירות הקובע</w:t>
      </w:r>
    </w:p>
    <w:p w:rsidR="007B4C3E" w:rsidRPr="00D623B6" w:rsidRDefault="007B4C3E" w:rsidP="00D923C1">
      <w:pPr>
        <w:spacing w:line="240" w:lineRule="auto"/>
        <w:rPr>
          <w:rFonts w:ascii="Alef" w:hAnsi="Alef" w:cs="David"/>
          <w:sz w:val="24"/>
          <w:szCs w:val="24"/>
          <w:rtl/>
        </w:rPr>
      </w:pPr>
      <w:r w:rsidRPr="00D623B6">
        <w:rPr>
          <w:rFonts w:ascii="Alef" w:hAnsi="Alef" w:cs="David"/>
          <w:sz w:val="24"/>
          <w:szCs w:val="24"/>
          <w:rtl/>
        </w:rPr>
        <w:t>סעיף 30(ה) לחוק מגדיר:</w:t>
      </w:r>
    </w:p>
    <w:p w:rsidR="007B4C3E" w:rsidRPr="00D623B6" w:rsidRDefault="007B4C3E" w:rsidP="00D923C1">
      <w:pPr>
        <w:spacing w:line="240" w:lineRule="auto"/>
        <w:ind w:left="368" w:right="284"/>
        <w:jc w:val="both"/>
        <w:rPr>
          <w:rFonts w:ascii="Alef" w:hAnsi="Alef" w:cs="David"/>
          <w:i/>
          <w:iCs/>
          <w:sz w:val="24"/>
          <w:szCs w:val="24"/>
          <w:rtl/>
        </w:rPr>
      </w:pPr>
      <w:r w:rsidRPr="00D623B6">
        <w:rPr>
          <w:rFonts w:ascii="Alef" w:hAnsi="Alef" w:cs="David"/>
          <w:b/>
          <w:bCs/>
          <w:i/>
          <w:iCs/>
          <w:sz w:val="24"/>
          <w:szCs w:val="24"/>
          <w:rtl/>
        </w:rPr>
        <w:t>"מחזור מכירות קובע"</w:t>
      </w:r>
      <w:r w:rsidRPr="00D623B6">
        <w:rPr>
          <w:rFonts w:ascii="Alef" w:hAnsi="Alef" w:cs="David"/>
          <w:i/>
          <w:iCs/>
          <w:sz w:val="24"/>
          <w:szCs w:val="24"/>
          <w:rtl/>
        </w:rPr>
        <w:t xml:space="preserve"> – סכום התקבולים מכל מקור וסוג שהתקבלו בישראל בשנת הכספים הקודמת, בהתאם לדוח הכספי השנתי שנערך לגבי אותה שנה, ואם לא נערך דוח כאמור – בהתאם לדרך החישוב שיורה הממונה על התחרות;</w:t>
      </w:r>
    </w:p>
    <w:p w:rsidR="007B4C3E" w:rsidRPr="00D623B6" w:rsidRDefault="007B4C3E" w:rsidP="008F4747">
      <w:pPr>
        <w:spacing w:before="240" w:line="360" w:lineRule="auto"/>
        <w:jc w:val="both"/>
        <w:rPr>
          <w:rFonts w:ascii="Alef" w:hAnsi="Alef" w:cs="David"/>
          <w:color w:val="FF0000"/>
          <w:sz w:val="24"/>
          <w:szCs w:val="24"/>
        </w:rPr>
      </w:pPr>
      <w:r w:rsidRPr="00D623B6">
        <w:rPr>
          <w:rFonts w:ascii="Alef" w:hAnsi="Alef" w:cs="David"/>
          <w:sz w:val="24"/>
          <w:szCs w:val="24"/>
          <w:rtl/>
        </w:rPr>
        <w:t>המחוקק בחר במונח 'תקבולים</w:t>
      </w:r>
      <w:r w:rsidR="001546BD">
        <w:rPr>
          <w:rFonts w:ascii="Alef" w:hAnsi="Alef" w:cs="David" w:hint="cs"/>
          <w:sz w:val="24"/>
          <w:szCs w:val="24"/>
          <w:rtl/>
        </w:rPr>
        <w:t xml:space="preserve"> מכל מקור וסוג</w:t>
      </w:r>
      <w:r w:rsidRPr="00D623B6">
        <w:rPr>
          <w:rFonts w:ascii="Alef" w:hAnsi="Alef" w:cs="David"/>
          <w:sz w:val="24"/>
          <w:szCs w:val="24"/>
          <w:rtl/>
        </w:rPr>
        <w:t xml:space="preserve">' ולא במונח 'הכנסות'. המונח </w:t>
      </w:r>
      <w:r w:rsidR="001546BD">
        <w:rPr>
          <w:rFonts w:ascii="Alef" w:hAnsi="Alef" w:cs="David" w:hint="cs"/>
          <w:sz w:val="24"/>
          <w:szCs w:val="24"/>
          <w:rtl/>
        </w:rPr>
        <w:t>'</w:t>
      </w:r>
      <w:r w:rsidRPr="00D623B6">
        <w:rPr>
          <w:rFonts w:ascii="Alef" w:hAnsi="Alef" w:cs="David"/>
          <w:sz w:val="24"/>
          <w:szCs w:val="24"/>
          <w:rtl/>
        </w:rPr>
        <w:t>תקבולים</w:t>
      </w:r>
      <w:r w:rsidR="001546BD">
        <w:rPr>
          <w:rFonts w:ascii="Alef" w:hAnsi="Alef" w:cs="David" w:hint="cs"/>
          <w:sz w:val="24"/>
          <w:szCs w:val="24"/>
          <w:rtl/>
        </w:rPr>
        <w:t xml:space="preserve"> מכל מקור וסוג'</w:t>
      </w:r>
      <w:r w:rsidRPr="00D623B6">
        <w:rPr>
          <w:rFonts w:ascii="Alef" w:hAnsi="Alef" w:cs="David"/>
          <w:sz w:val="24"/>
          <w:szCs w:val="24"/>
          <w:rtl/>
        </w:rPr>
        <w:t xml:space="preserve"> הוא מונח רחב שכולל גם תקבולים שאינם נחשבים להכנסה. </w:t>
      </w:r>
      <w:r w:rsidR="005F7565">
        <w:rPr>
          <w:rFonts w:ascii="Alef" w:hAnsi="Alef" w:cs="David" w:hint="cs"/>
          <w:sz w:val="24"/>
          <w:szCs w:val="24"/>
          <w:rtl/>
        </w:rPr>
        <w:t xml:space="preserve">על אף האמור, </w:t>
      </w:r>
      <w:r w:rsidRPr="00D623B6">
        <w:rPr>
          <w:rFonts w:ascii="Alef" w:hAnsi="Alef" w:cs="David"/>
          <w:sz w:val="24"/>
          <w:szCs w:val="24"/>
          <w:rtl/>
        </w:rPr>
        <w:t xml:space="preserve">הוועדה בחרה להתמקד רק בתקבולים שמשמשים אינדיקציה להיקף הפעילות של תאגיד. </w:t>
      </w:r>
    </w:p>
    <w:p w:rsidR="005129C4" w:rsidRDefault="005129C4" w:rsidP="006A35D2">
      <w:pPr>
        <w:spacing w:before="120" w:after="0" w:line="360" w:lineRule="auto"/>
        <w:jc w:val="both"/>
        <w:rPr>
          <w:rFonts w:ascii="Alef" w:hAnsi="Alef" w:cs="David"/>
          <w:b/>
          <w:bCs/>
          <w:sz w:val="24"/>
          <w:szCs w:val="24"/>
          <w:rtl/>
        </w:rPr>
      </w:pPr>
    </w:p>
    <w:p w:rsidR="007B4C3E" w:rsidRPr="006A35D2" w:rsidRDefault="007B4C3E" w:rsidP="006A35D2">
      <w:pPr>
        <w:spacing w:before="120" w:after="0" w:line="360" w:lineRule="auto"/>
        <w:jc w:val="both"/>
        <w:rPr>
          <w:rFonts w:ascii="Alef" w:hAnsi="Alef" w:cs="David"/>
          <w:b/>
          <w:bCs/>
          <w:sz w:val="24"/>
          <w:szCs w:val="24"/>
          <w:rtl/>
        </w:rPr>
      </w:pPr>
      <w:r w:rsidRPr="006A35D2">
        <w:rPr>
          <w:rFonts w:ascii="Alef" w:hAnsi="Alef" w:cs="David"/>
          <w:b/>
          <w:bCs/>
          <w:sz w:val="24"/>
          <w:szCs w:val="24"/>
          <w:rtl/>
        </w:rPr>
        <w:t>חישוב מחזור המכירות הקובע יכלול את התקבולים הבאים:</w:t>
      </w:r>
    </w:p>
    <w:p w:rsidR="00D564F1" w:rsidRPr="00BC34E6" w:rsidRDefault="004649E7" w:rsidP="00E72362">
      <w:pPr>
        <w:pStyle w:val="ListParagraph"/>
      </w:pPr>
      <w:r w:rsidRPr="008F4747">
        <w:rPr>
          <w:rFonts w:hint="cs"/>
          <w:b/>
          <w:bCs/>
          <w:rtl/>
        </w:rPr>
        <w:t>מכירות והכנסות בעד שירותים</w:t>
      </w:r>
      <w:r>
        <w:rPr>
          <w:rFonts w:hint="cs"/>
          <w:rtl/>
        </w:rPr>
        <w:t xml:space="preserve"> </w:t>
      </w:r>
      <w:r w:rsidRPr="00E72362">
        <w:rPr>
          <w:rtl/>
        </w:rPr>
        <w:t xml:space="preserve">– </w:t>
      </w:r>
      <w:r w:rsidR="00D564F1" w:rsidRPr="00E72362">
        <w:rPr>
          <w:rFonts w:hint="eastAsia"/>
          <w:rtl/>
        </w:rPr>
        <w:t>בראש</w:t>
      </w:r>
      <w:r w:rsidR="00D564F1" w:rsidRPr="00E72362">
        <w:rPr>
          <w:rtl/>
        </w:rPr>
        <w:t xml:space="preserve"> </w:t>
      </w:r>
      <w:r w:rsidR="00D564F1" w:rsidRPr="00E72362">
        <w:rPr>
          <w:rFonts w:hint="eastAsia"/>
          <w:rtl/>
        </w:rPr>
        <w:t>ובראשונה</w:t>
      </w:r>
      <w:r w:rsidR="00D564F1" w:rsidRPr="00E72362">
        <w:rPr>
          <w:rtl/>
        </w:rPr>
        <w:t xml:space="preserve">, </w:t>
      </w:r>
      <w:r w:rsidR="00D564F1" w:rsidRPr="006A144F">
        <w:rPr>
          <w:rFonts w:hint="eastAsia"/>
          <w:rtl/>
        </w:rPr>
        <w:t>מחזור</w:t>
      </w:r>
      <w:r w:rsidR="00D564F1" w:rsidRPr="00D22670">
        <w:rPr>
          <w:rtl/>
        </w:rPr>
        <w:t xml:space="preserve"> </w:t>
      </w:r>
      <w:r w:rsidR="00D564F1" w:rsidRPr="00D22670">
        <w:rPr>
          <w:rFonts w:hint="eastAsia"/>
          <w:rtl/>
        </w:rPr>
        <w:t>המכירות</w:t>
      </w:r>
      <w:r w:rsidR="00D564F1" w:rsidRPr="00D22670">
        <w:rPr>
          <w:rtl/>
        </w:rPr>
        <w:t xml:space="preserve"> </w:t>
      </w:r>
      <w:r w:rsidR="00D564F1" w:rsidRPr="00D22670">
        <w:rPr>
          <w:rFonts w:hint="eastAsia"/>
          <w:rtl/>
        </w:rPr>
        <w:t>הקובע</w:t>
      </w:r>
      <w:r w:rsidR="00D564F1" w:rsidRPr="00D22670">
        <w:rPr>
          <w:rtl/>
        </w:rPr>
        <w:t xml:space="preserve"> </w:t>
      </w:r>
      <w:r w:rsidR="00D564F1" w:rsidRPr="00D22670">
        <w:rPr>
          <w:rFonts w:hint="eastAsia"/>
          <w:rtl/>
        </w:rPr>
        <w:t>יבטא</w:t>
      </w:r>
      <w:r w:rsidR="00D564F1" w:rsidRPr="00181428">
        <w:rPr>
          <w:rtl/>
        </w:rPr>
        <w:t xml:space="preserve"> </w:t>
      </w:r>
      <w:r w:rsidR="00D564F1" w:rsidRPr="00181428">
        <w:rPr>
          <w:rFonts w:hint="eastAsia"/>
          <w:rtl/>
        </w:rPr>
        <w:t>את</w:t>
      </w:r>
      <w:r w:rsidR="00D564F1" w:rsidRPr="00181428">
        <w:rPr>
          <w:rtl/>
        </w:rPr>
        <w:t xml:space="preserve"> </w:t>
      </w:r>
      <w:r w:rsidR="00D564F1" w:rsidRPr="00181428">
        <w:rPr>
          <w:rFonts w:hint="eastAsia"/>
          <w:rtl/>
        </w:rPr>
        <w:t>סכום</w:t>
      </w:r>
      <w:r w:rsidR="00D564F1" w:rsidRPr="00181428">
        <w:rPr>
          <w:rtl/>
        </w:rPr>
        <w:t xml:space="preserve"> </w:t>
      </w:r>
      <w:r w:rsidR="00D564F1" w:rsidRPr="00181428">
        <w:rPr>
          <w:rFonts w:hint="eastAsia"/>
          <w:rtl/>
        </w:rPr>
        <w:t>המכירות</w:t>
      </w:r>
      <w:r w:rsidR="00D564F1" w:rsidRPr="00181428">
        <w:rPr>
          <w:rtl/>
        </w:rPr>
        <w:t xml:space="preserve"> </w:t>
      </w:r>
      <w:r w:rsidR="00D564F1" w:rsidRPr="00181428">
        <w:rPr>
          <w:rFonts w:hint="eastAsia"/>
          <w:rtl/>
        </w:rPr>
        <w:t>שהתבצעו</w:t>
      </w:r>
      <w:r w:rsidR="00D564F1" w:rsidRPr="00181428">
        <w:rPr>
          <w:rtl/>
        </w:rPr>
        <w:t xml:space="preserve"> </w:t>
      </w:r>
      <w:r w:rsidR="00D564F1" w:rsidRPr="00181428">
        <w:rPr>
          <w:rFonts w:hint="eastAsia"/>
          <w:rtl/>
        </w:rPr>
        <w:t>בישראל</w:t>
      </w:r>
      <w:r w:rsidR="00D564F1" w:rsidRPr="00FA7734">
        <w:rPr>
          <w:rtl/>
        </w:rPr>
        <w:t xml:space="preserve"> (</w:t>
      </w:r>
      <w:r w:rsidR="00D564F1" w:rsidRPr="00FA7734">
        <w:rPr>
          <w:rFonts w:hint="eastAsia"/>
          <w:rtl/>
        </w:rPr>
        <w:t>או</w:t>
      </w:r>
      <w:r w:rsidR="00D564F1" w:rsidRPr="00FA7734">
        <w:rPr>
          <w:rtl/>
        </w:rPr>
        <w:t xml:space="preserve"> </w:t>
      </w:r>
      <w:r w:rsidR="00D564F1" w:rsidRPr="00FA7734">
        <w:rPr>
          <w:rFonts w:hint="eastAsia"/>
          <w:rtl/>
        </w:rPr>
        <w:t>לישראל</w:t>
      </w:r>
      <w:r w:rsidR="00D564F1" w:rsidRPr="00FA7734">
        <w:rPr>
          <w:rtl/>
        </w:rPr>
        <w:t xml:space="preserve"> </w:t>
      </w:r>
      <w:r w:rsidR="00D564F1" w:rsidRPr="00FA7734">
        <w:rPr>
          <w:rFonts w:hint="eastAsia"/>
          <w:rtl/>
        </w:rPr>
        <w:t>במקרה</w:t>
      </w:r>
      <w:r w:rsidR="00D564F1" w:rsidRPr="005F744D">
        <w:rPr>
          <w:rtl/>
        </w:rPr>
        <w:t xml:space="preserve"> </w:t>
      </w:r>
      <w:r w:rsidR="00D564F1" w:rsidRPr="005F744D">
        <w:rPr>
          <w:rFonts w:hint="eastAsia"/>
          <w:rtl/>
        </w:rPr>
        <w:t>שהמוכר</w:t>
      </w:r>
      <w:r w:rsidR="00D564F1" w:rsidRPr="005F744D">
        <w:rPr>
          <w:rtl/>
        </w:rPr>
        <w:t xml:space="preserve"> </w:t>
      </w:r>
      <w:r w:rsidR="00D564F1" w:rsidRPr="005F744D">
        <w:rPr>
          <w:rFonts w:hint="eastAsia"/>
          <w:rtl/>
        </w:rPr>
        <w:t>הוא</w:t>
      </w:r>
      <w:r w:rsidR="00D564F1" w:rsidRPr="005F744D">
        <w:rPr>
          <w:rtl/>
        </w:rPr>
        <w:t xml:space="preserve"> </w:t>
      </w:r>
      <w:r w:rsidR="00D564F1" w:rsidRPr="005F744D">
        <w:rPr>
          <w:rFonts w:hint="eastAsia"/>
          <w:rtl/>
        </w:rPr>
        <w:t>תאגיד</w:t>
      </w:r>
      <w:r w:rsidR="00D564F1" w:rsidRPr="005F744D">
        <w:rPr>
          <w:rtl/>
        </w:rPr>
        <w:t xml:space="preserve"> </w:t>
      </w:r>
      <w:r w:rsidR="00D564F1" w:rsidRPr="00D840F8">
        <w:rPr>
          <w:rFonts w:hint="eastAsia"/>
          <w:rtl/>
        </w:rPr>
        <w:t>זר</w:t>
      </w:r>
      <w:r w:rsidR="00D564F1" w:rsidRPr="00D840F8">
        <w:rPr>
          <w:rtl/>
        </w:rPr>
        <w:t xml:space="preserve">) </w:t>
      </w:r>
      <w:r w:rsidR="00D564F1" w:rsidRPr="00E8382B">
        <w:rPr>
          <w:rFonts w:hint="eastAsia"/>
          <w:rtl/>
        </w:rPr>
        <w:t>וסכום</w:t>
      </w:r>
      <w:r w:rsidR="00D564F1" w:rsidRPr="00E8382B">
        <w:rPr>
          <w:rtl/>
        </w:rPr>
        <w:t xml:space="preserve"> </w:t>
      </w:r>
      <w:r w:rsidR="00D564F1" w:rsidRPr="008F4747">
        <w:rPr>
          <w:rFonts w:hint="eastAsia"/>
          <w:rtl/>
        </w:rPr>
        <w:t>ההכנסות</w:t>
      </w:r>
      <w:r w:rsidR="00D564F1" w:rsidRPr="008F4747">
        <w:rPr>
          <w:rtl/>
        </w:rPr>
        <w:t xml:space="preserve"> </w:t>
      </w:r>
      <w:r w:rsidR="00D564F1" w:rsidRPr="008F4747">
        <w:rPr>
          <w:rFonts w:hint="eastAsia"/>
          <w:rtl/>
        </w:rPr>
        <w:t>בעד</w:t>
      </w:r>
      <w:r w:rsidR="00D564F1" w:rsidRPr="008F4747">
        <w:rPr>
          <w:rtl/>
        </w:rPr>
        <w:t xml:space="preserve"> </w:t>
      </w:r>
      <w:r w:rsidR="00D564F1" w:rsidRPr="008F4747">
        <w:rPr>
          <w:rFonts w:hint="eastAsia"/>
          <w:rtl/>
        </w:rPr>
        <w:t>שירותים</w:t>
      </w:r>
      <w:r w:rsidR="00D564F1" w:rsidRPr="008F4747">
        <w:rPr>
          <w:rtl/>
        </w:rPr>
        <w:t xml:space="preserve"> </w:t>
      </w:r>
      <w:r w:rsidR="00D564F1" w:rsidRPr="008F4747">
        <w:rPr>
          <w:rFonts w:hint="eastAsia"/>
          <w:rtl/>
        </w:rPr>
        <w:t>בישראל</w:t>
      </w:r>
      <w:r w:rsidR="00D564F1" w:rsidRPr="008F4747">
        <w:rPr>
          <w:rtl/>
        </w:rPr>
        <w:t xml:space="preserve"> (</w:t>
      </w:r>
      <w:r w:rsidR="00D564F1" w:rsidRPr="008F4747">
        <w:rPr>
          <w:rFonts w:hint="eastAsia"/>
          <w:rtl/>
        </w:rPr>
        <w:t>או</w:t>
      </w:r>
      <w:r w:rsidR="00D564F1" w:rsidRPr="008F4747">
        <w:rPr>
          <w:rtl/>
        </w:rPr>
        <w:t xml:space="preserve"> </w:t>
      </w:r>
      <w:r w:rsidR="00D564F1" w:rsidRPr="008F4747">
        <w:rPr>
          <w:rFonts w:hint="eastAsia"/>
          <w:rtl/>
        </w:rPr>
        <w:t>לישראל</w:t>
      </w:r>
      <w:r w:rsidR="00D564F1" w:rsidRPr="008F4747">
        <w:rPr>
          <w:rtl/>
        </w:rPr>
        <w:t xml:space="preserve"> </w:t>
      </w:r>
      <w:r w:rsidR="00D564F1" w:rsidRPr="008F4747">
        <w:rPr>
          <w:rFonts w:hint="eastAsia"/>
          <w:rtl/>
        </w:rPr>
        <w:t>במקרה</w:t>
      </w:r>
      <w:r w:rsidR="00D564F1" w:rsidRPr="008F4747">
        <w:rPr>
          <w:rtl/>
        </w:rPr>
        <w:t xml:space="preserve"> </w:t>
      </w:r>
      <w:r w:rsidR="00D564F1" w:rsidRPr="008F4747">
        <w:rPr>
          <w:rFonts w:hint="eastAsia"/>
          <w:rtl/>
        </w:rPr>
        <w:t>שספק</w:t>
      </w:r>
      <w:r w:rsidR="00D564F1" w:rsidRPr="008F4747">
        <w:rPr>
          <w:rtl/>
        </w:rPr>
        <w:t xml:space="preserve"> </w:t>
      </w:r>
      <w:r w:rsidR="00D564F1" w:rsidRPr="008F4747">
        <w:rPr>
          <w:rFonts w:hint="eastAsia"/>
          <w:rtl/>
        </w:rPr>
        <w:t>השירותים</w:t>
      </w:r>
      <w:r w:rsidR="00D564F1" w:rsidRPr="008F4747">
        <w:rPr>
          <w:rtl/>
        </w:rPr>
        <w:t xml:space="preserve"> </w:t>
      </w:r>
      <w:r w:rsidR="00D564F1" w:rsidRPr="008F4747">
        <w:rPr>
          <w:rFonts w:hint="eastAsia"/>
          <w:rtl/>
        </w:rPr>
        <w:t>הוא</w:t>
      </w:r>
      <w:r w:rsidR="00D564F1" w:rsidRPr="008F4747">
        <w:rPr>
          <w:rtl/>
        </w:rPr>
        <w:t xml:space="preserve"> </w:t>
      </w:r>
      <w:r w:rsidR="00D564F1" w:rsidRPr="008F4747">
        <w:rPr>
          <w:rFonts w:hint="eastAsia"/>
          <w:rtl/>
        </w:rPr>
        <w:t>תאגיד</w:t>
      </w:r>
      <w:r w:rsidR="00D564F1" w:rsidRPr="008F4747">
        <w:rPr>
          <w:rtl/>
        </w:rPr>
        <w:t xml:space="preserve"> </w:t>
      </w:r>
      <w:r w:rsidR="00D564F1" w:rsidRPr="008F4747">
        <w:rPr>
          <w:rFonts w:hint="eastAsia"/>
          <w:rtl/>
        </w:rPr>
        <w:t>זר</w:t>
      </w:r>
      <w:r w:rsidR="00D564F1" w:rsidRPr="008F4747">
        <w:rPr>
          <w:rtl/>
        </w:rPr>
        <w:t>),</w:t>
      </w:r>
      <w:r w:rsidR="006A35D2" w:rsidRPr="0068042F">
        <w:rPr>
          <w:rStyle w:val="FootnoteReference"/>
          <w:rtl/>
        </w:rPr>
        <w:footnoteReference w:id="9"/>
      </w:r>
      <w:r w:rsidR="00D564F1" w:rsidRPr="00E72362">
        <w:rPr>
          <w:rtl/>
        </w:rPr>
        <w:t xml:space="preserve"> </w:t>
      </w:r>
      <w:r w:rsidR="00D564F1" w:rsidRPr="00E72362">
        <w:rPr>
          <w:rFonts w:hint="eastAsia"/>
          <w:rtl/>
        </w:rPr>
        <w:t>בתקופה</w:t>
      </w:r>
      <w:r w:rsidR="00D564F1" w:rsidRPr="00E72362">
        <w:rPr>
          <w:rtl/>
        </w:rPr>
        <w:t xml:space="preserve"> </w:t>
      </w:r>
      <w:r w:rsidR="00D564F1" w:rsidRPr="00BC34E6">
        <w:rPr>
          <w:rFonts w:hint="eastAsia"/>
          <w:rtl/>
        </w:rPr>
        <w:t>החשבונאית</w:t>
      </w:r>
      <w:r w:rsidR="00D564F1" w:rsidRPr="00BC34E6">
        <w:rPr>
          <w:rtl/>
        </w:rPr>
        <w:t xml:space="preserve"> </w:t>
      </w:r>
      <w:r w:rsidR="00D564F1" w:rsidRPr="00BC34E6">
        <w:rPr>
          <w:rFonts w:hint="eastAsia"/>
          <w:rtl/>
        </w:rPr>
        <w:t>המתחילה</w:t>
      </w:r>
      <w:r w:rsidR="00D564F1" w:rsidRPr="00BC34E6">
        <w:rPr>
          <w:rtl/>
        </w:rPr>
        <w:t xml:space="preserve"> </w:t>
      </w:r>
      <w:r w:rsidR="00D564F1" w:rsidRPr="00BC34E6">
        <w:rPr>
          <w:rFonts w:hint="eastAsia"/>
          <w:rtl/>
        </w:rPr>
        <w:t>ביום</w:t>
      </w:r>
      <w:r w:rsidR="00D564F1" w:rsidRPr="00BC34E6">
        <w:rPr>
          <w:rtl/>
        </w:rPr>
        <w:t xml:space="preserve"> 1 </w:t>
      </w:r>
      <w:r w:rsidR="00D564F1" w:rsidRPr="00BC34E6">
        <w:rPr>
          <w:rFonts w:hint="eastAsia"/>
          <w:rtl/>
        </w:rPr>
        <w:t>בינואר</w:t>
      </w:r>
      <w:r w:rsidR="00D564F1" w:rsidRPr="00BC34E6">
        <w:rPr>
          <w:rtl/>
        </w:rPr>
        <w:t xml:space="preserve"> </w:t>
      </w:r>
      <w:r w:rsidR="00D564F1" w:rsidRPr="00BC34E6">
        <w:rPr>
          <w:rFonts w:hint="eastAsia"/>
          <w:rtl/>
        </w:rPr>
        <w:t>ומסתיימת</w:t>
      </w:r>
      <w:r w:rsidR="00D564F1" w:rsidRPr="00BC34E6">
        <w:rPr>
          <w:rtl/>
        </w:rPr>
        <w:t xml:space="preserve"> </w:t>
      </w:r>
      <w:r w:rsidR="00D564F1" w:rsidRPr="00BC34E6">
        <w:rPr>
          <w:rFonts w:hint="eastAsia"/>
          <w:rtl/>
        </w:rPr>
        <w:t>ביום</w:t>
      </w:r>
      <w:r w:rsidR="00D564F1" w:rsidRPr="00BC34E6">
        <w:rPr>
          <w:rtl/>
        </w:rPr>
        <w:t xml:space="preserve"> 31 </w:t>
      </w:r>
      <w:r w:rsidR="00D564F1" w:rsidRPr="00BC34E6">
        <w:rPr>
          <w:rFonts w:hint="eastAsia"/>
          <w:rtl/>
        </w:rPr>
        <w:t>בדצמבר</w:t>
      </w:r>
      <w:r w:rsidR="00D564F1" w:rsidRPr="00BC34E6">
        <w:rPr>
          <w:rtl/>
        </w:rPr>
        <w:t xml:space="preserve"> </w:t>
      </w:r>
      <w:r w:rsidR="00D564F1" w:rsidRPr="00BC34E6">
        <w:rPr>
          <w:rFonts w:hint="eastAsia"/>
          <w:rtl/>
        </w:rPr>
        <w:t>של</w:t>
      </w:r>
      <w:r w:rsidR="00D564F1" w:rsidRPr="00BC34E6">
        <w:rPr>
          <w:rtl/>
        </w:rPr>
        <w:t xml:space="preserve"> </w:t>
      </w:r>
      <w:r w:rsidR="00D564F1" w:rsidRPr="00BC34E6">
        <w:rPr>
          <w:rFonts w:hint="eastAsia"/>
          <w:rtl/>
        </w:rPr>
        <w:t>אותה</w:t>
      </w:r>
      <w:r w:rsidR="00D564F1" w:rsidRPr="00BC34E6">
        <w:rPr>
          <w:rtl/>
        </w:rPr>
        <w:t xml:space="preserve"> </w:t>
      </w:r>
      <w:r w:rsidR="00D564F1" w:rsidRPr="00BC34E6">
        <w:rPr>
          <w:rFonts w:hint="eastAsia"/>
          <w:rtl/>
        </w:rPr>
        <w:t>שנה</w:t>
      </w:r>
      <w:r w:rsidR="00D564F1" w:rsidRPr="00BC34E6">
        <w:rPr>
          <w:rtl/>
        </w:rPr>
        <w:t xml:space="preserve">, </w:t>
      </w:r>
      <w:r w:rsidR="00D564F1" w:rsidRPr="00BC34E6">
        <w:rPr>
          <w:rFonts w:hint="eastAsia"/>
          <w:rtl/>
        </w:rPr>
        <w:t>מתוך</w:t>
      </w:r>
      <w:r w:rsidR="00D564F1" w:rsidRPr="00BC34E6">
        <w:rPr>
          <w:rtl/>
        </w:rPr>
        <w:t xml:space="preserve"> </w:t>
      </w:r>
      <w:r w:rsidR="00D564F1" w:rsidRPr="00BC34E6">
        <w:rPr>
          <w:rFonts w:hint="eastAsia"/>
          <w:rtl/>
        </w:rPr>
        <w:t>הדוחות</w:t>
      </w:r>
      <w:r w:rsidR="00D564F1" w:rsidRPr="00BC34E6">
        <w:rPr>
          <w:rtl/>
        </w:rPr>
        <w:t xml:space="preserve"> </w:t>
      </w:r>
      <w:r w:rsidR="00D564F1" w:rsidRPr="00BC34E6">
        <w:rPr>
          <w:rFonts w:hint="eastAsia"/>
          <w:rtl/>
        </w:rPr>
        <w:t>הכספיים</w:t>
      </w:r>
      <w:r w:rsidR="00D564F1" w:rsidRPr="00BC34E6">
        <w:rPr>
          <w:rtl/>
        </w:rPr>
        <w:t xml:space="preserve"> </w:t>
      </w:r>
      <w:r w:rsidR="00D564F1" w:rsidRPr="00BC34E6">
        <w:rPr>
          <w:rFonts w:hint="eastAsia"/>
          <w:rtl/>
        </w:rPr>
        <w:t>המבוקרים</w:t>
      </w:r>
      <w:r w:rsidR="00D564F1" w:rsidRPr="00BC34E6">
        <w:rPr>
          <w:rtl/>
        </w:rPr>
        <w:t xml:space="preserve"> </w:t>
      </w:r>
      <w:r w:rsidR="00D564F1" w:rsidRPr="00BC34E6">
        <w:rPr>
          <w:rFonts w:hint="eastAsia"/>
          <w:rtl/>
        </w:rPr>
        <w:t>של</w:t>
      </w:r>
      <w:r w:rsidR="00D564F1" w:rsidRPr="00BC34E6">
        <w:rPr>
          <w:rtl/>
        </w:rPr>
        <w:t xml:space="preserve"> </w:t>
      </w:r>
      <w:r w:rsidR="00D564F1" w:rsidRPr="00BC34E6">
        <w:rPr>
          <w:rFonts w:hint="eastAsia"/>
          <w:rtl/>
        </w:rPr>
        <w:t>התאגיד</w:t>
      </w:r>
      <w:r w:rsidR="00D564F1" w:rsidRPr="00BC34E6">
        <w:rPr>
          <w:rtl/>
        </w:rPr>
        <w:t xml:space="preserve">, </w:t>
      </w:r>
      <w:r w:rsidR="00D564F1" w:rsidRPr="00BC34E6">
        <w:rPr>
          <w:rFonts w:hint="eastAsia"/>
          <w:rtl/>
        </w:rPr>
        <w:t>כפי</w:t>
      </w:r>
      <w:r w:rsidR="00D564F1" w:rsidRPr="00BC34E6">
        <w:rPr>
          <w:rtl/>
        </w:rPr>
        <w:t xml:space="preserve"> </w:t>
      </w:r>
      <w:r w:rsidR="00D564F1" w:rsidRPr="00BC34E6">
        <w:rPr>
          <w:rFonts w:hint="eastAsia"/>
          <w:rtl/>
        </w:rPr>
        <w:t>שיוגדר</w:t>
      </w:r>
      <w:r w:rsidR="00D564F1" w:rsidRPr="00BC34E6">
        <w:rPr>
          <w:rtl/>
        </w:rPr>
        <w:t xml:space="preserve"> </w:t>
      </w:r>
      <w:r w:rsidR="00D564F1" w:rsidRPr="00BC34E6">
        <w:rPr>
          <w:rFonts w:hint="eastAsia"/>
          <w:rtl/>
        </w:rPr>
        <w:t>בהמשך</w:t>
      </w:r>
      <w:r w:rsidR="00D564F1" w:rsidRPr="00BC34E6">
        <w:rPr>
          <w:rtl/>
        </w:rPr>
        <w:t xml:space="preserve"> </w:t>
      </w:r>
      <w:r w:rsidR="00D564F1" w:rsidRPr="00BC34E6">
        <w:rPr>
          <w:rFonts w:hint="eastAsia"/>
          <w:rtl/>
        </w:rPr>
        <w:t>המסמך</w:t>
      </w:r>
      <w:r w:rsidR="00D564F1" w:rsidRPr="00BC34E6">
        <w:rPr>
          <w:rtl/>
        </w:rPr>
        <w:t>.</w:t>
      </w:r>
      <w:r w:rsidR="00D564F1" w:rsidRPr="00BC34E6">
        <w:rPr>
          <w:rStyle w:val="FootnoteReference"/>
          <w:rFonts w:ascii="Alef" w:hAnsi="Alef"/>
          <w:rtl/>
        </w:rPr>
        <w:footnoteReference w:id="10"/>
      </w:r>
    </w:p>
    <w:p w:rsidR="007B4C3E" w:rsidRDefault="007B4C3E" w:rsidP="00E72362">
      <w:pPr>
        <w:pStyle w:val="ListParagraph"/>
        <w:rPr>
          <w:rFonts w:ascii="Alef" w:hAnsi="Alef"/>
        </w:rPr>
      </w:pPr>
      <w:r w:rsidRPr="00B138EB">
        <w:rPr>
          <w:b/>
          <w:bCs/>
          <w:rtl/>
        </w:rPr>
        <w:t xml:space="preserve">דיבידנד </w:t>
      </w:r>
      <w:r w:rsidR="00E81161" w:rsidRPr="00B138EB">
        <w:rPr>
          <w:rFonts w:hint="cs"/>
          <w:b/>
          <w:bCs/>
          <w:rtl/>
        </w:rPr>
        <w:t>מ</w:t>
      </w:r>
      <w:r w:rsidR="001F0115" w:rsidRPr="00B138EB">
        <w:rPr>
          <w:b/>
          <w:bCs/>
          <w:rtl/>
        </w:rPr>
        <w:t>תאגיד</w:t>
      </w:r>
      <w:r w:rsidRPr="00B138EB">
        <w:rPr>
          <w:b/>
          <w:bCs/>
          <w:rtl/>
        </w:rPr>
        <w:t xml:space="preserve"> </w:t>
      </w:r>
      <w:r w:rsidR="00BE385B" w:rsidRPr="00B138EB">
        <w:rPr>
          <w:b/>
          <w:bCs/>
          <w:rtl/>
        </w:rPr>
        <w:t>שאינ</w:t>
      </w:r>
      <w:r w:rsidR="00F174D0" w:rsidRPr="00B138EB">
        <w:rPr>
          <w:rFonts w:hint="cs"/>
          <w:b/>
          <w:bCs/>
          <w:rtl/>
        </w:rPr>
        <w:t>ו</w:t>
      </w:r>
      <w:r w:rsidR="00BE385B" w:rsidRPr="00B138EB">
        <w:rPr>
          <w:b/>
          <w:bCs/>
          <w:rtl/>
        </w:rPr>
        <w:t xml:space="preserve"> </w:t>
      </w:r>
      <w:r w:rsidR="00E97AFA" w:rsidRPr="00B138EB">
        <w:rPr>
          <w:rFonts w:hint="cs"/>
          <w:b/>
          <w:bCs/>
          <w:rtl/>
        </w:rPr>
        <w:t>חלק מקבוצת המחזיקים</w:t>
      </w:r>
      <w:r w:rsidR="00177CBF" w:rsidRPr="00B138EB">
        <w:rPr>
          <w:rFonts w:hint="cs"/>
          <w:rtl/>
        </w:rPr>
        <w:t xml:space="preserve"> </w:t>
      </w:r>
      <w:r w:rsidR="004D1179" w:rsidRPr="00B138EB">
        <w:rPr>
          <w:rtl/>
        </w:rPr>
        <w:t>–</w:t>
      </w:r>
      <w:r w:rsidR="00177CBF" w:rsidRPr="00B138EB">
        <w:rPr>
          <w:rFonts w:hint="cs"/>
          <w:rtl/>
        </w:rPr>
        <w:t xml:space="preserve"> </w:t>
      </w:r>
      <w:r w:rsidRPr="00B138EB">
        <w:rPr>
          <w:rFonts w:hint="eastAsia"/>
          <w:rtl/>
        </w:rPr>
        <w:t>דיבידנד</w:t>
      </w:r>
      <w:r w:rsidRPr="00B138EB">
        <w:rPr>
          <w:rtl/>
        </w:rPr>
        <w:t xml:space="preserve"> </w:t>
      </w:r>
      <w:r w:rsidRPr="00B138EB">
        <w:rPr>
          <w:rFonts w:hint="eastAsia"/>
          <w:rtl/>
        </w:rPr>
        <w:t>הוא</w:t>
      </w:r>
      <w:r w:rsidR="0030201E" w:rsidRPr="00B138EB">
        <w:rPr>
          <w:rtl/>
        </w:rPr>
        <w:t xml:space="preserve"> </w:t>
      </w:r>
      <w:r w:rsidR="0030201E" w:rsidRPr="00B138EB">
        <w:rPr>
          <w:rFonts w:hint="eastAsia"/>
          <w:rtl/>
        </w:rPr>
        <w:t>תקבול</w:t>
      </w:r>
      <w:r w:rsidR="0030201E" w:rsidRPr="00B138EB">
        <w:rPr>
          <w:rtl/>
        </w:rPr>
        <w:t xml:space="preserve"> </w:t>
      </w:r>
      <w:r w:rsidRPr="00B138EB">
        <w:rPr>
          <w:rFonts w:hint="eastAsia"/>
          <w:rtl/>
        </w:rPr>
        <w:t>שמקבל</w:t>
      </w:r>
      <w:r w:rsidRPr="00B138EB">
        <w:rPr>
          <w:rtl/>
        </w:rPr>
        <w:t xml:space="preserve"> </w:t>
      </w:r>
      <w:r w:rsidRPr="00B138EB">
        <w:rPr>
          <w:rFonts w:hint="eastAsia"/>
          <w:rtl/>
        </w:rPr>
        <w:t>תאגיד</w:t>
      </w:r>
      <w:r w:rsidRPr="00B138EB">
        <w:rPr>
          <w:rtl/>
        </w:rPr>
        <w:t xml:space="preserve"> </w:t>
      </w:r>
      <w:r w:rsidRPr="00B138EB">
        <w:rPr>
          <w:rFonts w:hint="eastAsia"/>
          <w:rtl/>
        </w:rPr>
        <w:t>כבעל</w:t>
      </w:r>
      <w:r w:rsidRPr="00B138EB">
        <w:rPr>
          <w:rtl/>
        </w:rPr>
        <w:t xml:space="preserve"> </w:t>
      </w:r>
      <w:r w:rsidRPr="00B138EB">
        <w:rPr>
          <w:rFonts w:hint="eastAsia"/>
          <w:rtl/>
        </w:rPr>
        <w:t>מניות</w:t>
      </w:r>
      <w:r w:rsidRPr="00B138EB">
        <w:rPr>
          <w:rtl/>
        </w:rPr>
        <w:t xml:space="preserve"> </w:t>
      </w:r>
      <w:r w:rsidRPr="00B138EB">
        <w:rPr>
          <w:rFonts w:hint="eastAsia"/>
          <w:rtl/>
        </w:rPr>
        <w:t>מתוך</w:t>
      </w:r>
      <w:r w:rsidRPr="00B138EB">
        <w:rPr>
          <w:rtl/>
        </w:rPr>
        <w:t xml:space="preserve"> </w:t>
      </w:r>
      <w:r w:rsidRPr="00B138EB">
        <w:rPr>
          <w:rFonts w:hint="eastAsia"/>
          <w:rtl/>
        </w:rPr>
        <w:t>עודפים</w:t>
      </w:r>
      <w:r w:rsidRPr="00B138EB">
        <w:rPr>
          <w:rtl/>
        </w:rPr>
        <w:t xml:space="preserve"> </w:t>
      </w:r>
      <w:r w:rsidRPr="00B138EB">
        <w:rPr>
          <w:rFonts w:hint="eastAsia"/>
          <w:rtl/>
        </w:rPr>
        <w:t>של</w:t>
      </w:r>
      <w:r w:rsidRPr="00B138EB">
        <w:rPr>
          <w:rtl/>
        </w:rPr>
        <w:t xml:space="preserve"> </w:t>
      </w:r>
      <w:r w:rsidRPr="00B138EB">
        <w:rPr>
          <w:rFonts w:hint="eastAsia"/>
          <w:rtl/>
        </w:rPr>
        <w:t>תאגידים</w:t>
      </w:r>
      <w:r w:rsidRPr="00B138EB">
        <w:rPr>
          <w:rtl/>
        </w:rPr>
        <w:t xml:space="preserve"> </w:t>
      </w:r>
      <w:r w:rsidRPr="00B138EB">
        <w:rPr>
          <w:rFonts w:hint="eastAsia"/>
          <w:rtl/>
        </w:rPr>
        <w:t>שבהם</w:t>
      </w:r>
      <w:r w:rsidRPr="00B138EB">
        <w:rPr>
          <w:rtl/>
        </w:rPr>
        <w:t xml:space="preserve"> </w:t>
      </w:r>
      <w:r w:rsidRPr="00B138EB">
        <w:rPr>
          <w:rFonts w:hint="eastAsia"/>
          <w:rtl/>
        </w:rPr>
        <w:t>הוא</w:t>
      </w:r>
      <w:r w:rsidRPr="00B138EB">
        <w:rPr>
          <w:rtl/>
        </w:rPr>
        <w:t xml:space="preserve"> </w:t>
      </w:r>
      <w:r w:rsidRPr="00B138EB">
        <w:rPr>
          <w:rFonts w:hint="eastAsia"/>
          <w:rtl/>
        </w:rPr>
        <w:t>מחזיק</w:t>
      </w:r>
      <w:r w:rsidRPr="00B138EB">
        <w:rPr>
          <w:rtl/>
        </w:rPr>
        <w:t xml:space="preserve">. </w:t>
      </w:r>
      <w:r w:rsidRPr="00B138EB">
        <w:rPr>
          <w:rFonts w:hint="eastAsia"/>
          <w:rtl/>
        </w:rPr>
        <w:t>דיבידנד</w:t>
      </w:r>
      <w:r w:rsidRPr="00B138EB">
        <w:rPr>
          <w:rtl/>
        </w:rPr>
        <w:t xml:space="preserve"> </w:t>
      </w:r>
      <w:r w:rsidRPr="00B138EB">
        <w:rPr>
          <w:rFonts w:hint="eastAsia"/>
          <w:rtl/>
        </w:rPr>
        <w:t>מתאגיד</w:t>
      </w:r>
      <w:r w:rsidRPr="00B138EB">
        <w:rPr>
          <w:rtl/>
        </w:rPr>
        <w:t xml:space="preserve"> </w:t>
      </w:r>
      <w:r w:rsidRPr="00B138EB">
        <w:rPr>
          <w:rFonts w:hint="eastAsia"/>
          <w:rtl/>
        </w:rPr>
        <w:t>שאינו</w:t>
      </w:r>
      <w:r w:rsidRPr="00B138EB">
        <w:rPr>
          <w:rtl/>
        </w:rPr>
        <w:t xml:space="preserve"> </w:t>
      </w:r>
      <w:r w:rsidR="000678C4" w:rsidRPr="00B138EB">
        <w:rPr>
          <w:rFonts w:hint="eastAsia"/>
          <w:rtl/>
        </w:rPr>
        <w:t>חלק</w:t>
      </w:r>
      <w:r w:rsidR="000678C4" w:rsidRPr="00B138EB">
        <w:rPr>
          <w:rtl/>
        </w:rPr>
        <w:t xml:space="preserve"> </w:t>
      </w:r>
      <w:r w:rsidR="000678C4" w:rsidRPr="00B138EB">
        <w:rPr>
          <w:rFonts w:hint="eastAsia"/>
          <w:rtl/>
        </w:rPr>
        <w:t>מקבוצת</w:t>
      </w:r>
      <w:r w:rsidR="000678C4" w:rsidRPr="00B138EB">
        <w:rPr>
          <w:rtl/>
        </w:rPr>
        <w:t xml:space="preserve"> </w:t>
      </w:r>
      <w:r w:rsidR="000678C4" w:rsidRPr="00B138EB">
        <w:rPr>
          <w:rFonts w:hint="eastAsia"/>
          <w:rtl/>
        </w:rPr>
        <w:t>המחזיקים</w:t>
      </w:r>
      <w:r w:rsidR="000678C4" w:rsidRPr="00B138EB">
        <w:rPr>
          <w:rtl/>
        </w:rPr>
        <w:t xml:space="preserve"> </w:t>
      </w:r>
      <w:r w:rsidRPr="00B138EB">
        <w:rPr>
          <w:rFonts w:hint="eastAsia"/>
          <w:rtl/>
        </w:rPr>
        <w:t>ייכלל</w:t>
      </w:r>
      <w:r w:rsidRPr="00B138EB">
        <w:rPr>
          <w:rtl/>
        </w:rPr>
        <w:t xml:space="preserve"> </w:t>
      </w:r>
      <w:r w:rsidRPr="00B138EB">
        <w:rPr>
          <w:rFonts w:hint="eastAsia"/>
          <w:rtl/>
        </w:rPr>
        <w:t>במחזור</w:t>
      </w:r>
      <w:r w:rsidRPr="00B138EB">
        <w:rPr>
          <w:rtl/>
        </w:rPr>
        <w:t xml:space="preserve"> </w:t>
      </w:r>
      <w:r w:rsidRPr="00B138EB">
        <w:rPr>
          <w:rFonts w:hint="eastAsia"/>
          <w:rtl/>
        </w:rPr>
        <w:t>המכירות</w:t>
      </w:r>
      <w:r w:rsidRPr="00B138EB">
        <w:rPr>
          <w:rtl/>
        </w:rPr>
        <w:t xml:space="preserve"> </w:t>
      </w:r>
      <w:r w:rsidRPr="00B138EB">
        <w:rPr>
          <w:rFonts w:hint="eastAsia"/>
          <w:rtl/>
        </w:rPr>
        <w:t>הקובע</w:t>
      </w:r>
      <w:r w:rsidRPr="00B138EB">
        <w:rPr>
          <w:rtl/>
        </w:rPr>
        <w:t xml:space="preserve"> </w:t>
      </w:r>
      <w:r w:rsidRPr="00B138EB">
        <w:rPr>
          <w:rFonts w:hint="eastAsia"/>
          <w:rtl/>
        </w:rPr>
        <w:t>כדי</w:t>
      </w:r>
      <w:r w:rsidRPr="00B138EB">
        <w:rPr>
          <w:rtl/>
        </w:rPr>
        <w:t xml:space="preserve"> </w:t>
      </w:r>
      <w:r w:rsidRPr="00B138EB">
        <w:rPr>
          <w:rFonts w:hint="eastAsia"/>
          <w:rtl/>
        </w:rPr>
        <w:t>לתת</w:t>
      </w:r>
      <w:r w:rsidRPr="00B138EB">
        <w:rPr>
          <w:rtl/>
        </w:rPr>
        <w:t xml:space="preserve"> </w:t>
      </w:r>
      <w:r w:rsidRPr="00B138EB">
        <w:rPr>
          <w:rFonts w:hint="eastAsia"/>
          <w:rtl/>
        </w:rPr>
        <w:t>ביטוי</w:t>
      </w:r>
      <w:r w:rsidRPr="00B138EB">
        <w:rPr>
          <w:rtl/>
        </w:rPr>
        <w:t xml:space="preserve"> </w:t>
      </w:r>
      <w:r w:rsidRPr="00B138EB">
        <w:rPr>
          <w:rFonts w:hint="eastAsia"/>
          <w:rtl/>
        </w:rPr>
        <w:t>לתקבולים</w:t>
      </w:r>
      <w:r w:rsidRPr="00B138EB">
        <w:rPr>
          <w:rtl/>
        </w:rPr>
        <w:t xml:space="preserve"> </w:t>
      </w:r>
      <w:r w:rsidRPr="00B138EB">
        <w:rPr>
          <w:rFonts w:hint="eastAsia"/>
          <w:rtl/>
        </w:rPr>
        <w:t>מהחזקות</w:t>
      </w:r>
      <w:r w:rsidRPr="00B138EB">
        <w:rPr>
          <w:rtl/>
        </w:rPr>
        <w:t xml:space="preserve"> </w:t>
      </w:r>
      <w:r w:rsidRPr="00B138EB">
        <w:rPr>
          <w:rFonts w:hint="eastAsia"/>
          <w:rtl/>
        </w:rPr>
        <w:t>התאגיד</w:t>
      </w:r>
      <w:r w:rsidRPr="00B138EB">
        <w:rPr>
          <w:rtl/>
        </w:rPr>
        <w:t xml:space="preserve"> </w:t>
      </w:r>
      <w:r w:rsidRPr="00B138EB">
        <w:rPr>
          <w:rFonts w:hint="eastAsia"/>
          <w:rtl/>
        </w:rPr>
        <w:t>ש</w:t>
      </w:r>
      <w:r w:rsidR="00F97A5C" w:rsidRPr="00B138EB">
        <w:rPr>
          <w:rFonts w:hint="eastAsia"/>
          <w:rtl/>
        </w:rPr>
        <w:t>מכירותיהן</w:t>
      </w:r>
      <w:r w:rsidR="00C108C2" w:rsidRPr="00B138EB">
        <w:rPr>
          <w:rtl/>
        </w:rPr>
        <w:t xml:space="preserve"> (</w:t>
      </w:r>
      <w:r w:rsidR="00C108C2" w:rsidRPr="00B138EB">
        <w:rPr>
          <w:rFonts w:hint="eastAsia"/>
          <w:rtl/>
        </w:rPr>
        <w:t>או</w:t>
      </w:r>
      <w:r w:rsidR="00C108C2" w:rsidRPr="00B138EB">
        <w:rPr>
          <w:rtl/>
        </w:rPr>
        <w:t xml:space="preserve"> </w:t>
      </w:r>
      <w:r w:rsidR="00C108C2" w:rsidRPr="00B138EB">
        <w:rPr>
          <w:rFonts w:hint="eastAsia"/>
          <w:rtl/>
        </w:rPr>
        <w:t>השירותים</w:t>
      </w:r>
      <w:r w:rsidR="00C108C2" w:rsidRPr="00B138EB">
        <w:rPr>
          <w:rtl/>
        </w:rPr>
        <w:t xml:space="preserve"> </w:t>
      </w:r>
      <w:r w:rsidR="00C108C2" w:rsidRPr="00B138EB">
        <w:rPr>
          <w:rFonts w:hint="eastAsia"/>
          <w:rtl/>
        </w:rPr>
        <w:t>שנתנו</w:t>
      </w:r>
      <w:r w:rsidR="00C108C2" w:rsidRPr="00B138EB">
        <w:rPr>
          <w:rtl/>
        </w:rPr>
        <w:t>)</w:t>
      </w:r>
      <w:r w:rsidR="00F97A5C" w:rsidRPr="00B138EB">
        <w:rPr>
          <w:rtl/>
        </w:rPr>
        <w:t xml:space="preserve"> </w:t>
      </w:r>
      <w:r w:rsidRPr="00B138EB">
        <w:rPr>
          <w:rFonts w:hint="eastAsia"/>
          <w:rtl/>
        </w:rPr>
        <w:t>לא</w:t>
      </w:r>
      <w:r w:rsidR="00F97A5C" w:rsidRPr="00B138EB">
        <w:rPr>
          <w:rtl/>
        </w:rPr>
        <w:t xml:space="preserve"> </w:t>
      </w:r>
      <w:r w:rsidR="00F97A5C" w:rsidRPr="00B138EB">
        <w:rPr>
          <w:rFonts w:hint="eastAsia"/>
          <w:rtl/>
        </w:rPr>
        <w:t>נמנו</w:t>
      </w:r>
      <w:r w:rsidR="00F97A5C" w:rsidRPr="00B138EB">
        <w:rPr>
          <w:rtl/>
        </w:rPr>
        <w:t xml:space="preserve"> </w:t>
      </w:r>
      <w:r w:rsidR="00F97A5C" w:rsidRPr="00B138EB">
        <w:rPr>
          <w:rFonts w:hint="eastAsia"/>
          <w:rtl/>
        </w:rPr>
        <w:t>בחישוב</w:t>
      </w:r>
      <w:r w:rsidR="00F97A5C" w:rsidRPr="00B138EB">
        <w:rPr>
          <w:rtl/>
        </w:rPr>
        <w:t xml:space="preserve"> </w:t>
      </w:r>
      <w:r w:rsidR="00F97A5C" w:rsidRPr="00B138EB">
        <w:rPr>
          <w:rFonts w:hint="eastAsia"/>
          <w:rtl/>
        </w:rPr>
        <w:t>מחזור</w:t>
      </w:r>
      <w:r w:rsidR="00F97A5C" w:rsidRPr="00B138EB">
        <w:rPr>
          <w:rtl/>
        </w:rPr>
        <w:t xml:space="preserve"> </w:t>
      </w:r>
      <w:r w:rsidR="00F97A5C" w:rsidRPr="00B138EB">
        <w:rPr>
          <w:rFonts w:hint="eastAsia"/>
          <w:rtl/>
        </w:rPr>
        <w:t>המכירות</w:t>
      </w:r>
      <w:r w:rsidR="00F97A5C" w:rsidRPr="00B138EB">
        <w:rPr>
          <w:rtl/>
        </w:rPr>
        <w:t xml:space="preserve"> </w:t>
      </w:r>
      <w:r w:rsidR="00F97A5C" w:rsidRPr="00B138EB">
        <w:rPr>
          <w:rFonts w:hint="eastAsia"/>
          <w:rtl/>
        </w:rPr>
        <w:t>הקובע</w:t>
      </w:r>
      <w:r w:rsidR="00C108C2" w:rsidRPr="00B138EB">
        <w:rPr>
          <w:rtl/>
        </w:rPr>
        <w:t xml:space="preserve">, </w:t>
      </w:r>
      <w:r w:rsidR="00C108C2" w:rsidRPr="00B138EB">
        <w:rPr>
          <w:rFonts w:hint="eastAsia"/>
          <w:rtl/>
        </w:rPr>
        <w:t>אך</w:t>
      </w:r>
      <w:r w:rsidR="00C108C2" w:rsidRPr="00B138EB">
        <w:rPr>
          <w:rtl/>
        </w:rPr>
        <w:t xml:space="preserve"> </w:t>
      </w:r>
      <w:r w:rsidR="00C108C2" w:rsidRPr="00B138EB">
        <w:rPr>
          <w:rFonts w:hint="eastAsia"/>
          <w:rtl/>
        </w:rPr>
        <w:t>הם</w:t>
      </w:r>
      <w:r w:rsidR="00C108C2" w:rsidRPr="00B138EB">
        <w:rPr>
          <w:rtl/>
        </w:rPr>
        <w:t xml:space="preserve"> </w:t>
      </w:r>
      <w:r w:rsidR="00C108C2" w:rsidRPr="00B138EB">
        <w:rPr>
          <w:rFonts w:hint="eastAsia"/>
          <w:rtl/>
        </w:rPr>
        <w:t>משקפים</w:t>
      </w:r>
      <w:r w:rsidR="00C108C2" w:rsidRPr="00B138EB">
        <w:rPr>
          <w:rtl/>
        </w:rPr>
        <w:t xml:space="preserve"> </w:t>
      </w:r>
      <w:r w:rsidR="00C108C2" w:rsidRPr="00B138EB">
        <w:rPr>
          <w:rFonts w:hint="eastAsia"/>
          <w:rtl/>
        </w:rPr>
        <w:t>את</w:t>
      </w:r>
      <w:r w:rsidR="00C108C2" w:rsidRPr="00B138EB">
        <w:rPr>
          <w:rtl/>
        </w:rPr>
        <w:t xml:space="preserve"> </w:t>
      </w:r>
      <w:r w:rsidR="00C108C2" w:rsidRPr="00B138EB">
        <w:rPr>
          <w:rFonts w:hint="eastAsia"/>
          <w:rtl/>
        </w:rPr>
        <w:t>פעילות</w:t>
      </w:r>
      <w:r w:rsidR="00C108C2" w:rsidRPr="00B138EB">
        <w:rPr>
          <w:rtl/>
        </w:rPr>
        <w:t xml:space="preserve"> </w:t>
      </w:r>
      <w:r w:rsidR="00C108C2" w:rsidRPr="00B138EB">
        <w:rPr>
          <w:rFonts w:hint="eastAsia"/>
          <w:rtl/>
        </w:rPr>
        <w:t>התאגיד</w:t>
      </w:r>
      <w:r w:rsidR="00ED1CEB" w:rsidRPr="00B138EB">
        <w:rPr>
          <w:rtl/>
        </w:rPr>
        <w:t xml:space="preserve"> </w:t>
      </w:r>
      <w:r w:rsidR="000A32AE" w:rsidRPr="00B138EB">
        <w:rPr>
          <w:rFonts w:hint="eastAsia"/>
          <w:rtl/>
        </w:rPr>
        <w:t>כב</w:t>
      </w:r>
      <w:r w:rsidR="00ED1CEB" w:rsidRPr="00B138EB">
        <w:rPr>
          <w:rFonts w:hint="eastAsia"/>
          <w:rtl/>
        </w:rPr>
        <w:t>על</w:t>
      </w:r>
      <w:r w:rsidR="00ED1CEB" w:rsidRPr="00B138EB">
        <w:rPr>
          <w:rtl/>
        </w:rPr>
        <w:t xml:space="preserve"> </w:t>
      </w:r>
      <w:r w:rsidR="00ED1CEB" w:rsidRPr="00B138EB">
        <w:rPr>
          <w:rFonts w:hint="eastAsia"/>
          <w:rtl/>
        </w:rPr>
        <w:t>זכויות</w:t>
      </w:r>
      <w:r w:rsidR="000837AE" w:rsidRPr="00B138EB">
        <w:rPr>
          <w:rtl/>
        </w:rPr>
        <w:t>.</w:t>
      </w:r>
      <w:r w:rsidR="00DA41F4" w:rsidRPr="00B138EB">
        <w:rPr>
          <w:rStyle w:val="FootnoteReference"/>
          <w:rtl/>
        </w:rPr>
        <w:footnoteReference w:id="11"/>
      </w:r>
      <w:r w:rsidR="0034670D" w:rsidRPr="00B138EB">
        <w:rPr>
          <w:rtl/>
        </w:rPr>
        <w:t xml:space="preserve"> </w:t>
      </w:r>
    </w:p>
    <w:p w:rsidR="00C32A40" w:rsidRPr="00D840F8" w:rsidRDefault="00C32A40" w:rsidP="00C32A40">
      <w:pPr>
        <w:pStyle w:val="ListParagraph"/>
        <w:rPr>
          <w:rtl/>
        </w:rPr>
      </w:pPr>
      <w:r w:rsidRPr="003303BC">
        <w:rPr>
          <w:b/>
          <w:bCs/>
          <w:rtl/>
        </w:rPr>
        <w:lastRenderedPageBreak/>
        <w:t>הכנסות שקיבל התאגיד מתמלוגים,</w:t>
      </w:r>
      <w:r w:rsidRPr="003303BC">
        <w:rPr>
          <w:rStyle w:val="FootnoteReference"/>
          <w:rFonts w:ascii="David" w:hAnsi="David"/>
          <w:b/>
          <w:bCs/>
          <w:rtl/>
        </w:rPr>
        <w:footnoteReference w:id="12"/>
      </w:r>
      <w:r w:rsidRPr="003303BC">
        <w:rPr>
          <w:b/>
          <w:bCs/>
          <w:rtl/>
        </w:rPr>
        <w:t xml:space="preserve"> משכירות, מחכירה,</w:t>
      </w:r>
      <w:r w:rsidRPr="003303BC">
        <w:rPr>
          <w:rStyle w:val="FootnoteReference"/>
          <w:rFonts w:ascii="David" w:hAnsi="David"/>
          <w:b/>
          <w:bCs/>
          <w:rtl/>
        </w:rPr>
        <w:footnoteReference w:id="13"/>
      </w:r>
      <w:r w:rsidRPr="003303BC">
        <w:rPr>
          <w:b/>
          <w:bCs/>
          <w:rtl/>
        </w:rPr>
        <w:t xml:space="preserve"> מדמי ניהול ומדמי זיכיון, למעט מ</w:t>
      </w:r>
      <w:r w:rsidRPr="003303BC">
        <w:rPr>
          <w:rFonts w:hint="cs"/>
          <w:b/>
          <w:bCs/>
          <w:rtl/>
        </w:rPr>
        <w:t>תאגיד</w:t>
      </w:r>
      <w:r w:rsidRPr="003303BC">
        <w:rPr>
          <w:b/>
          <w:bCs/>
          <w:rtl/>
        </w:rPr>
        <w:t xml:space="preserve"> </w:t>
      </w:r>
      <w:r w:rsidRPr="003303BC">
        <w:rPr>
          <w:rFonts w:hint="cs"/>
          <w:b/>
          <w:bCs/>
          <w:rtl/>
        </w:rPr>
        <w:t>המשתייך לקבוצת המחזיקים שלו</w:t>
      </w:r>
      <w:r w:rsidRPr="004D1179">
        <w:rPr>
          <w:rtl/>
        </w:rPr>
        <w:t xml:space="preserve"> </w:t>
      </w:r>
      <w:r w:rsidRPr="00E06434">
        <w:rPr>
          <w:rtl/>
        </w:rPr>
        <w:t xml:space="preserve">– </w:t>
      </w:r>
      <w:r w:rsidRPr="00E72362">
        <w:rPr>
          <w:rFonts w:hint="eastAsia"/>
          <w:rtl/>
        </w:rPr>
        <w:t>הכנסות</w:t>
      </w:r>
      <w:r w:rsidRPr="00E72362">
        <w:rPr>
          <w:rtl/>
        </w:rPr>
        <w:t xml:space="preserve"> </w:t>
      </w:r>
      <w:r w:rsidRPr="00E72362">
        <w:rPr>
          <w:rFonts w:hint="eastAsia"/>
          <w:rtl/>
        </w:rPr>
        <w:t>אלו</w:t>
      </w:r>
      <w:r w:rsidRPr="00E72362">
        <w:rPr>
          <w:rtl/>
        </w:rPr>
        <w:t xml:space="preserve"> </w:t>
      </w:r>
      <w:r w:rsidRPr="00E72362">
        <w:rPr>
          <w:rFonts w:hint="eastAsia"/>
          <w:rtl/>
        </w:rPr>
        <w:t>הן</w:t>
      </w:r>
      <w:r w:rsidRPr="00D22670">
        <w:rPr>
          <w:rtl/>
        </w:rPr>
        <w:t xml:space="preserve"> </w:t>
      </w:r>
      <w:r w:rsidRPr="00D22670">
        <w:rPr>
          <w:rFonts w:hint="eastAsia"/>
          <w:rtl/>
        </w:rPr>
        <w:t>תקבולים</w:t>
      </w:r>
      <w:r w:rsidRPr="00D22670">
        <w:rPr>
          <w:rtl/>
        </w:rPr>
        <w:t xml:space="preserve"> </w:t>
      </w:r>
      <w:r w:rsidRPr="00D22670">
        <w:rPr>
          <w:rFonts w:hint="eastAsia"/>
          <w:rtl/>
        </w:rPr>
        <w:t>שנובעים</w:t>
      </w:r>
      <w:r w:rsidRPr="00D22670">
        <w:rPr>
          <w:rtl/>
        </w:rPr>
        <w:t xml:space="preserve"> </w:t>
      </w:r>
      <w:r w:rsidRPr="00181428">
        <w:rPr>
          <w:rFonts w:hint="eastAsia"/>
          <w:rtl/>
        </w:rPr>
        <w:t>מפעילותו</w:t>
      </w:r>
      <w:r w:rsidRPr="00181428">
        <w:rPr>
          <w:rtl/>
        </w:rPr>
        <w:t xml:space="preserve"> </w:t>
      </w:r>
      <w:r w:rsidRPr="00181428">
        <w:rPr>
          <w:rFonts w:hint="eastAsia"/>
          <w:rtl/>
        </w:rPr>
        <w:t>של</w:t>
      </w:r>
      <w:r w:rsidRPr="00181428">
        <w:rPr>
          <w:rtl/>
        </w:rPr>
        <w:t xml:space="preserve"> </w:t>
      </w:r>
      <w:r w:rsidRPr="00181428">
        <w:rPr>
          <w:rFonts w:hint="eastAsia"/>
          <w:rtl/>
        </w:rPr>
        <w:t>התאגיד</w:t>
      </w:r>
      <w:r w:rsidRPr="00181428">
        <w:rPr>
          <w:rtl/>
        </w:rPr>
        <w:t xml:space="preserve">, </w:t>
      </w:r>
      <w:r w:rsidRPr="00181428">
        <w:rPr>
          <w:rFonts w:hint="eastAsia"/>
          <w:rtl/>
        </w:rPr>
        <w:t>ולכן</w:t>
      </w:r>
      <w:r w:rsidRPr="00181428">
        <w:rPr>
          <w:rtl/>
        </w:rPr>
        <w:t xml:space="preserve"> </w:t>
      </w:r>
      <w:r w:rsidRPr="00181428">
        <w:rPr>
          <w:rFonts w:hint="eastAsia"/>
          <w:rtl/>
        </w:rPr>
        <w:t>יש</w:t>
      </w:r>
      <w:r w:rsidRPr="00181428">
        <w:rPr>
          <w:rtl/>
        </w:rPr>
        <w:t xml:space="preserve"> </w:t>
      </w:r>
      <w:r w:rsidRPr="00FA7734">
        <w:rPr>
          <w:rFonts w:hint="eastAsia"/>
          <w:rtl/>
        </w:rPr>
        <w:t>לכלול</w:t>
      </w:r>
      <w:r w:rsidRPr="00FA7734">
        <w:rPr>
          <w:rtl/>
        </w:rPr>
        <w:t xml:space="preserve"> </w:t>
      </w:r>
      <w:r w:rsidRPr="00FA7734">
        <w:rPr>
          <w:rFonts w:hint="eastAsia"/>
          <w:rtl/>
        </w:rPr>
        <w:t>אותן</w:t>
      </w:r>
      <w:r w:rsidRPr="00FA7734">
        <w:rPr>
          <w:rtl/>
        </w:rPr>
        <w:t xml:space="preserve"> </w:t>
      </w:r>
      <w:r w:rsidRPr="00FA7734">
        <w:rPr>
          <w:rFonts w:hint="eastAsia"/>
          <w:rtl/>
        </w:rPr>
        <w:t>בתחשיב</w:t>
      </w:r>
      <w:r w:rsidRPr="005F744D">
        <w:rPr>
          <w:rtl/>
        </w:rPr>
        <w:t xml:space="preserve"> </w:t>
      </w:r>
      <w:r w:rsidRPr="005F744D">
        <w:rPr>
          <w:rFonts w:hint="eastAsia"/>
          <w:rtl/>
        </w:rPr>
        <w:t>מחזור</w:t>
      </w:r>
      <w:r w:rsidRPr="005F744D">
        <w:rPr>
          <w:rtl/>
        </w:rPr>
        <w:t xml:space="preserve"> </w:t>
      </w:r>
      <w:r w:rsidRPr="005F744D">
        <w:rPr>
          <w:rFonts w:hint="eastAsia"/>
          <w:rtl/>
        </w:rPr>
        <w:t>המכירות</w:t>
      </w:r>
      <w:r w:rsidRPr="005F744D">
        <w:rPr>
          <w:rtl/>
        </w:rPr>
        <w:t xml:space="preserve"> </w:t>
      </w:r>
      <w:r w:rsidRPr="005F744D">
        <w:rPr>
          <w:rFonts w:hint="eastAsia"/>
          <w:rtl/>
        </w:rPr>
        <w:t>הקובע</w:t>
      </w:r>
      <w:r w:rsidRPr="005F744D">
        <w:rPr>
          <w:rtl/>
        </w:rPr>
        <w:t>.</w:t>
      </w:r>
    </w:p>
    <w:p w:rsidR="00C32A40" w:rsidRPr="00C32A40" w:rsidRDefault="00C32A40" w:rsidP="00C32A40">
      <w:pPr>
        <w:pStyle w:val="ListParagraph"/>
        <w:rPr>
          <w:rtl/>
        </w:rPr>
      </w:pPr>
      <w:r w:rsidRPr="003303BC">
        <w:rPr>
          <w:b/>
          <w:bCs/>
          <w:rtl/>
        </w:rPr>
        <w:t>מענקים ממשלתיים</w:t>
      </w:r>
      <w:r>
        <w:rPr>
          <w:rFonts w:hint="cs"/>
          <w:rtl/>
        </w:rPr>
        <w:t xml:space="preserve"> </w:t>
      </w:r>
      <w:r w:rsidRPr="004D1179">
        <w:rPr>
          <w:rtl/>
        </w:rPr>
        <w:t xml:space="preserve">– </w:t>
      </w:r>
      <w:r w:rsidRPr="00B901E5">
        <w:rPr>
          <w:rFonts w:hint="eastAsia"/>
          <w:rtl/>
        </w:rPr>
        <w:t>מענק</w:t>
      </w:r>
      <w:r w:rsidRPr="00B901E5">
        <w:rPr>
          <w:rtl/>
        </w:rPr>
        <w:t xml:space="preserve"> </w:t>
      </w:r>
      <w:r w:rsidRPr="00B901E5">
        <w:rPr>
          <w:rFonts w:hint="eastAsia"/>
          <w:rtl/>
        </w:rPr>
        <w:t>ממשלתי</w:t>
      </w:r>
      <w:r w:rsidRPr="00B901E5">
        <w:rPr>
          <w:rtl/>
        </w:rPr>
        <w:t xml:space="preserve"> </w:t>
      </w:r>
      <w:r w:rsidRPr="00B901E5">
        <w:rPr>
          <w:rFonts w:hint="eastAsia"/>
          <w:rtl/>
        </w:rPr>
        <w:t>הוא</w:t>
      </w:r>
      <w:r w:rsidRPr="00B901E5">
        <w:rPr>
          <w:rtl/>
        </w:rPr>
        <w:t xml:space="preserve"> </w:t>
      </w:r>
      <w:r w:rsidRPr="00B901E5">
        <w:rPr>
          <w:rFonts w:hint="eastAsia"/>
          <w:rtl/>
        </w:rPr>
        <w:t>סיוע</w:t>
      </w:r>
      <w:r w:rsidRPr="00B901E5">
        <w:rPr>
          <w:rtl/>
        </w:rPr>
        <w:t xml:space="preserve"> </w:t>
      </w:r>
      <w:r w:rsidRPr="00B901E5">
        <w:rPr>
          <w:rFonts w:hint="eastAsia"/>
          <w:rtl/>
        </w:rPr>
        <w:t>של</w:t>
      </w:r>
      <w:r w:rsidRPr="00B901E5">
        <w:rPr>
          <w:rtl/>
        </w:rPr>
        <w:t xml:space="preserve"> </w:t>
      </w:r>
      <w:r w:rsidRPr="00B901E5">
        <w:rPr>
          <w:rFonts w:hint="eastAsia"/>
          <w:rtl/>
        </w:rPr>
        <w:t>מוסדות</w:t>
      </w:r>
      <w:r w:rsidRPr="00B901E5">
        <w:rPr>
          <w:rtl/>
        </w:rPr>
        <w:t xml:space="preserve"> </w:t>
      </w:r>
      <w:r w:rsidRPr="00B901E5">
        <w:rPr>
          <w:rFonts w:hint="eastAsia"/>
          <w:rtl/>
        </w:rPr>
        <w:t>ממשלתיים</w:t>
      </w:r>
      <w:r w:rsidRPr="00B901E5">
        <w:rPr>
          <w:rtl/>
        </w:rPr>
        <w:t xml:space="preserve"> </w:t>
      </w:r>
      <w:r w:rsidRPr="00B901E5">
        <w:rPr>
          <w:rFonts w:hint="eastAsia"/>
          <w:rtl/>
        </w:rPr>
        <w:t>בצורה</w:t>
      </w:r>
      <w:r w:rsidRPr="00B901E5">
        <w:rPr>
          <w:rtl/>
        </w:rPr>
        <w:t xml:space="preserve"> </w:t>
      </w:r>
      <w:r w:rsidRPr="00B901E5">
        <w:rPr>
          <w:rFonts w:hint="eastAsia"/>
          <w:rtl/>
        </w:rPr>
        <w:t>של</w:t>
      </w:r>
      <w:r w:rsidRPr="00B901E5">
        <w:rPr>
          <w:rtl/>
        </w:rPr>
        <w:t xml:space="preserve"> </w:t>
      </w:r>
      <w:r w:rsidRPr="008F4747">
        <w:rPr>
          <w:rFonts w:hint="eastAsia"/>
          <w:rtl/>
        </w:rPr>
        <w:t>העברת</w:t>
      </w:r>
      <w:r w:rsidRPr="008F4747">
        <w:rPr>
          <w:rtl/>
        </w:rPr>
        <w:t xml:space="preserve"> </w:t>
      </w:r>
      <w:r w:rsidRPr="008F4747">
        <w:rPr>
          <w:rFonts w:hint="eastAsia"/>
          <w:rtl/>
        </w:rPr>
        <w:t>משאבים</w:t>
      </w:r>
      <w:r w:rsidRPr="008F4747">
        <w:rPr>
          <w:rtl/>
        </w:rPr>
        <w:t xml:space="preserve"> </w:t>
      </w:r>
      <w:r w:rsidRPr="008F4747">
        <w:rPr>
          <w:rFonts w:hint="eastAsia"/>
          <w:rtl/>
        </w:rPr>
        <w:t>בתמורה</w:t>
      </w:r>
      <w:r w:rsidRPr="00B901E5">
        <w:rPr>
          <w:rtl/>
        </w:rPr>
        <w:t xml:space="preserve"> </w:t>
      </w:r>
      <w:r w:rsidRPr="00B901E5">
        <w:rPr>
          <w:rFonts w:hint="eastAsia"/>
          <w:rtl/>
        </w:rPr>
        <w:t>לציות</w:t>
      </w:r>
      <w:r w:rsidRPr="00B901E5">
        <w:rPr>
          <w:rtl/>
        </w:rPr>
        <w:t xml:space="preserve"> </w:t>
      </w:r>
      <w:r w:rsidRPr="00B901E5">
        <w:rPr>
          <w:rFonts w:hint="eastAsia"/>
          <w:rtl/>
        </w:rPr>
        <w:t>בעבר</w:t>
      </w:r>
      <w:r w:rsidRPr="00B901E5">
        <w:rPr>
          <w:rtl/>
        </w:rPr>
        <w:t xml:space="preserve"> </w:t>
      </w:r>
      <w:r w:rsidRPr="00B901E5">
        <w:rPr>
          <w:rFonts w:hint="eastAsia"/>
          <w:rtl/>
        </w:rPr>
        <w:t>או</w:t>
      </w:r>
      <w:r w:rsidRPr="00B901E5">
        <w:rPr>
          <w:rtl/>
        </w:rPr>
        <w:t xml:space="preserve"> </w:t>
      </w:r>
      <w:r w:rsidRPr="00B901E5">
        <w:rPr>
          <w:rFonts w:hint="eastAsia"/>
          <w:rtl/>
        </w:rPr>
        <w:t>בעתיד</w:t>
      </w:r>
      <w:r w:rsidRPr="00B901E5">
        <w:rPr>
          <w:rtl/>
        </w:rPr>
        <w:t xml:space="preserve"> </w:t>
      </w:r>
      <w:r w:rsidRPr="00B901E5">
        <w:rPr>
          <w:rFonts w:hint="eastAsia"/>
          <w:rtl/>
        </w:rPr>
        <w:t>לתנאים</w:t>
      </w:r>
      <w:r w:rsidRPr="00B901E5">
        <w:rPr>
          <w:rtl/>
        </w:rPr>
        <w:t xml:space="preserve"> </w:t>
      </w:r>
      <w:r w:rsidRPr="00B901E5">
        <w:rPr>
          <w:rFonts w:hint="eastAsia"/>
          <w:rtl/>
        </w:rPr>
        <w:t>מסוימים</w:t>
      </w:r>
      <w:r w:rsidRPr="00B901E5">
        <w:rPr>
          <w:rtl/>
        </w:rPr>
        <w:t xml:space="preserve"> </w:t>
      </w:r>
      <w:r w:rsidRPr="00B901E5">
        <w:rPr>
          <w:rFonts w:hint="eastAsia"/>
          <w:rtl/>
        </w:rPr>
        <w:t>המתייחסים</w:t>
      </w:r>
      <w:r w:rsidRPr="00B901E5">
        <w:rPr>
          <w:rtl/>
        </w:rPr>
        <w:t xml:space="preserve"> </w:t>
      </w:r>
      <w:r w:rsidRPr="00B901E5">
        <w:rPr>
          <w:rFonts w:hint="eastAsia"/>
          <w:rtl/>
        </w:rPr>
        <w:t>לפעולות</w:t>
      </w:r>
      <w:r w:rsidRPr="00B901E5">
        <w:rPr>
          <w:rtl/>
        </w:rPr>
        <w:t xml:space="preserve"> </w:t>
      </w:r>
      <w:r w:rsidRPr="00B901E5">
        <w:rPr>
          <w:rFonts w:hint="eastAsia"/>
          <w:rtl/>
        </w:rPr>
        <w:t>התפעוליות</w:t>
      </w:r>
      <w:r w:rsidRPr="00B901E5">
        <w:rPr>
          <w:rtl/>
        </w:rPr>
        <w:t xml:space="preserve"> </w:t>
      </w:r>
      <w:r w:rsidRPr="00B901E5">
        <w:rPr>
          <w:rFonts w:hint="eastAsia"/>
          <w:rtl/>
        </w:rPr>
        <w:t>של</w:t>
      </w:r>
      <w:r w:rsidRPr="00B901E5">
        <w:rPr>
          <w:rtl/>
        </w:rPr>
        <w:t xml:space="preserve"> </w:t>
      </w:r>
      <w:r w:rsidRPr="00B901E5">
        <w:rPr>
          <w:rFonts w:hint="eastAsia"/>
          <w:rtl/>
        </w:rPr>
        <w:t>הישות</w:t>
      </w:r>
      <w:r w:rsidRPr="00B901E5">
        <w:rPr>
          <w:rtl/>
        </w:rPr>
        <w:t xml:space="preserve">. </w:t>
      </w:r>
      <w:r w:rsidRPr="00B901E5">
        <w:rPr>
          <w:rFonts w:hint="eastAsia"/>
          <w:rtl/>
        </w:rPr>
        <w:t>התקינה</w:t>
      </w:r>
      <w:r w:rsidRPr="00B901E5">
        <w:rPr>
          <w:rtl/>
        </w:rPr>
        <w:t xml:space="preserve"> </w:t>
      </w:r>
      <w:r w:rsidRPr="00B901E5">
        <w:rPr>
          <w:rFonts w:hint="eastAsia"/>
          <w:rtl/>
        </w:rPr>
        <w:t>החשבונאית</w:t>
      </w:r>
      <w:r w:rsidRPr="0068042F">
        <w:rPr>
          <w:rStyle w:val="FootnoteReference"/>
          <w:rFonts w:ascii="David" w:hAnsi="David"/>
          <w:rtl/>
        </w:rPr>
        <w:footnoteReference w:id="14"/>
      </w:r>
      <w:r w:rsidRPr="00B901E5">
        <w:rPr>
          <w:rtl/>
        </w:rPr>
        <w:t xml:space="preserve"> </w:t>
      </w:r>
      <w:r w:rsidRPr="00B901E5">
        <w:rPr>
          <w:rFonts w:hint="eastAsia"/>
          <w:rtl/>
        </w:rPr>
        <w:t>מחלקת</w:t>
      </w:r>
      <w:r w:rsidRPr="00B901E5">
        <w:rPr>
          <w:rtl/>
        </w:rPr>
        <w:t xml:space="preserve"> </w:t>
      </w:r>
      <w:r w:rsidRPr="00B901E5">
        <w:rPr>
          <w:rFonts w:hint="eastAsia"/>
          <w:rtl/>
        </w:rPr>
        <w:t>מענקים</w:t>
      </w:r>
      <w:r w:rsidRPr="00B901E5">
        <w:rPr>
          <w:rtl/>
        </w:rPr>
        <w:t xml:space="preserve"> </w:t>
      </w:r>
      <w:r w:rsidRPr="00B901E5">
        <w:rPr>
          <w:rFonts w:hint="eastAsia"/>
          <w:rtl/>
        </w:rPr>
        <w:t>ממשלתיים</w:t>
      </w:r>
      <w:r w:rsidRPr="00B901E5">
        <w:rPr>
          <w:rtl/>
        </w:rPr>
        <w:t xml:space="preserve"> </w:t>
      </w:r>
      <w:r w:rsidRPr="00B901E5">
        <w:rPr>
          <w:rFonts w:hint="eastAsia"/>
          <w:rtl/>
        </w:rPr>
        <w:t>לשני</w:t>
      </w:r>
      <w:r w:rsidRPr="00B901E5">
        <w:rPr>
          <w:rtl/>
        </w:rPr>
        <w:t xml:space="preserve"> </w:t>
      </w:r>
      <w:r w:rsidRPr="00B901E5">
        <w:rPr>
          <w:rFonts w:hint="eastAsia"/>
          <w:rtl/>
        </w:rPr>
        <w:t>סוגים</w:t>
      </w:r>
      <w:r w:rsidRPr="00B901E5">
        <w:rPr>
          <w:rtl/>
        </w:rPr>
        <w:t xml:space="preserve">: </w:t>
      </w:r>
      <w:r w:rsidRPr="00B901E5">
        <w:rPr>
          <w:rFonts w:hint="eastAsia"/>
          <w:rtl/>
        </w:rPr>
        <w:t>מענקים</w:t>
      </w:r>
      <w:r w:rsidRPr="00B901E5">
        <w:rPr>
          <w:rtl/>
        </w:rPr>
        <w:t xml:space="preserve"> </w:t>
      </w:r>
      <w:r w:rsidRPr="00B901E5">
        <w:rPr>
          <w:rFonts w:hint="eastAsia"/>
          <w:rtl/>
        </w:rPr>
        <w:t>המתייחסים</w:t>
      </w:r>
      <w:r>
        <w:rPr>
          <w:rFonts w:hint="cs"/>
          <w:rtl/>
        </w:rPr>
        <w:t xml:space="preserve"> </w:t>
      </w:r>
      <w:r w:rsidRPr="00B901E5">
        <w:rPr>
          <w:rFonts w:hint="eastAsia"/>
          <w:rtl/>
        </w:rPr>
        <w:t>לנכסים</w:t>
      </w:r>
      <w:r w:rsidRPr="00B901E5">
        <w:rPr>
          <w:rtl/>
        </w:rPr>
        <w:t>,</w:t>
      </w:r>
      <w:r w:rsidRPr="0068042F">
        <w:rPr>
          <w:rStyle w:val="FootnoteReference"/>
          <w:rFonts w:ascii="David" w:hAnsi="David"/>
        </w:rPr>
        <w:footnoteReference w:id="15"/>
      </w:r>
      <w:r w:rsidRPr="00B901E5">
        <w:rPr>
          <w:rtl/>
        </w:rPr>
        <w:t xml:space="preserve"> </w:t>
      </w:r>
      <w:r w:rsidRPr="00B901E5">
        <w:rPr>
          <w:rFonts w:hint="eastAsia"/>
          <w:rtl/>
        </w:rPr>
        <w:t>ומענקים</w:t>
      </w:r>
      <w:r w:rsidRPr="00B901E5">
        <w:rPr>
          <w:rtl/>
        </w:rPr>
        <w:t xml:space="preserve"> </w:t>
      </w:r>
      <w:r w:rsidRPr="00B901E5">
        <w:rPr>
          <w:rFonts w:hint="eastAsia"/>
          <w:rtl/>
        </w:rPr>
        <w:t>המתייחסים</w:t>
      </w:r>
      <w:r w:rsidRPr="00B901E5">
        <w:rPr>
          <w:rtl/>
        </w:rPr>
        <w:t xml:space="preserve"> </w:t>
      </w:r>
      <w:r w:rsidRPr="00B901E5">
        <w:rPr>
          <w:rFonts w:hint="eastAsia"/>
          <w:rtl/>
        </w:rPr>
        <w:t>להכנסה</w:t>
      </w:r>
      <w:r w:rsidRPr="00B901E5">
        <w:rPr>
          <w:rtl/>
        </w:rPr>
        <w:t>.</w:t>
      </w:r>
      <w:r w:rsidRPr="0068042F">
        <w:rPr>
          <w:rStyle w:val="FootnoteReference"/>
          <w:rFonts w:ascii="David" w:hAnsi="David"/>
        </w:rPr>
        <w:footnoteReference w:id="16"/>
      </w:r>
      <w:r w:rsidRPr="00B901E5">
        <w:rPr>
          <w:rtl/>
        </w:rPr>
        <w:t xml:space="preserve"> </w:t>
      </w:r>
      <w:r w:rsidRPr="00B901E5">
        <w:rPr>
          <w:rFonts w:hint="eastAsia"/>
          <w:rtl/>
        </w:rPr>
        <w:t>מענקים</w:t>
      </w:r>
      <w:r w:rsidRPr="00B901E5">
        <w:rPr>
          <w:rtl/>
        </w:rPr>
        <w:t xml:space="preserve"> </w:t>
      </w:r>
      <w:r w:rsidRPr="00B901E5">
        <w:rPr>
          <w:rFonts w:hint="eastAsia"/>
          <w:rtl/>
        </w:rPr>
        <w:t>ממשלתיים</w:t>
      </w:r>
      <w:r w:rsidRPr="00B901E5">
        <w:rPr>
          <w:rtl/>
        </w:rPr>
        <w:t xml:space="preserve"> </w:t>
      </w:r>
      <w:r w:rsidRPr="00B901E5">
        <w:rPr>
          <w:rFonts w:hint="eastAsia"/>
          <w:rtl/>
        </w:rPr>
        <w:t>הם</w:t>
      </w:r>
      <w:r w:rsidRPr="00B901E5">
        <w:rPr>
          <w:rtl/>
        </w:rPr>
        <w:t xml:space="preserve"> </w:t>
      </w:r>
      <w:r>
        <w:rPr>
          <w:rFonts w:hint="cs"/>
          <w:rtl/>
        </w:rPr>
        <w:t xml:space="preserve">בעלי השפעה על </w:t>
      </w:r>
      <w:r w:rsidRPr="008F4747">
        <w:rPr>
          <w:rFonts w:hint="eastAsia"/>
          <w:rtl/>
        </w:rPr>
        <w:t>פעילותם</w:t>
      </w:r>
      <w:r w:rsidRPr="00B901E5">
        <w:rPr>
          <w:rtl/>
        </w:rPr>
        <w:t xml:space="preserve"> </w:t>
      </w:r>
      <w:r w:rsidRPr="00B901E5">
        <w:rPr>
          <w:rFonts w:hint="eastAsia"/>
          <w:rtl/>
        </w:rPr>
        <w:t>של</w:t>
      </w:r>
      <w:r w:rsidRPr="00B901E5">
        <w:rPr>
          <w:rtl/>
        </w:rPr>
        <w:t xml:space="preserve"> </w:t>
      </w:r>
      <w:r w:rsidRPr="00B901E5">
        <w:rPr>
          <w:rFonts w:hint="eastAsia"/>
          <w:rtl/>
        </w:rPr>
        <w:t>תאגידים</w:t>
      </w:r>
      <w:r>
        <w:rPr>
          <w:rFonts w:hint="cs"/>
          <w:rtl/>
        </w:rPr>
        <w:t xml:space="preserve"> וחלק בלתי נפרד ממנה.</w:t>
      </w:r>
      <w:r w:rsidRPr="00B901E5">
        <w:rPr>
          <w:rtl/>
        </w:rPr>
        <w:t xml:space="preserve"> </w:t>
      </w:r>
      <w:r w:rsidRPr="00B901E5">
        <w:rPr>
          <w:rFonts w:hint="eastAsia"/>
          <w:rtl/>
        </w:rPr>
        <w:t>יתרה</w:t>
      </w:r>
      <w:r w:rsidRPr="00B901E5">
        <w:rPr>
          <w:rtl/>
        </w:rPr>
        <w:t xml:space="preserve"> </w:t>
      </w:r>
      <w:r w:rsidRPr="00B901E5">
        <w:rPr>
          <w:rFonts w:hint="eastAsia"/>
          <w:rtl/>
        </w:rPr>
        <w:t>מכך</w:t>
      </w:r>
      <w:r w:rsidRPr="00B901E5">
        <w:rPr>
          <w:rtl/>
        </w:rPr>
        <w:t xml:space="preserve">, </w:t>
      </w:r>
      <w:r w:rsidRPr="00B901E5">
        <w:rPr>
          <w:rFonts w:hint="eastAsia"/>
          <w:rtl/>
        </w:rPr>
        <w:t>היתכנותם</w:t>
      </w:r>
      <w:r w:rsidRPr="00B901E5">
        <w:rPr>
          <w:rtl/>
        </w:rPr>
        <w:t xml:space="preserve"> </w:t>
      </w:r>
      <w:r w:rsidRPr="00B901E5">
        <w:rPr>
          <w:rFonts w:hint="eastAsia"/>
          <w:rtl/>
        </w:rPr>
        <w:t>הכלכלית</w:t>
      </w:r>
      <w:r w:rsidRPr="00B901E5">
        <w:rPr>
          <w:rtl/>
        </w:rPr>
        <w:t xml:space="preserve"> </w:t>
      </w:r>
      <w:r w:rsidRPr="00B901E5">
        <w:rPr>
          <w:rFonts w:hint="eastAsia"/>
          <w:rtl/>
        </w:rPr>
        <w:t>של</w:t>
      </w:r>
      <w:r w:rsidRPr="00B901E5">
        <w:rPr>
          <w:rtl/>
        </w:rPr>
        <w:t xml:space="preserve"> </w:t>
      </w:r>
      <w:r w:rsidRPr="00B901E5">
        <w:rPr>
          <w:rFonts w:hint="eastAsia"/>
          <w:rtl/>
        </w:rPr>
        <w:t>תאגידים</w:t>
      </w:r>
      <w:r w:rsidRPr="00B901E5">
        <w:rPr>
          <w:rtl/>
        </w:rPr>
        <w:t xml:space="preserve"> </w:t>
      </w:r>
      <w:r w:rsidRPr="00B901E5">
        <w:rPr>
          <w:rFonts w:hint="eastAsia"/>
          <w:rtl/>
        </w:rPr>
        <w:t>מסוימים</w:t>
      </w:r>
      <w:r w:rsidRPr="00B901E5">
        <w:rPr>
          <w:rtl/>
        </w:rPr>
        <w:t xml:space="preserve"> </w:t>
      </w:r>
      <w:r w:rsidRPr="00B901E5">
        <w:rPr>
          <w:rFonts w:hint="eastAsia"/>
          <w:rtl/>
        </w:rPr>
        <w:t>לא</w:t>
      </w:r>
      <w:r w:rsidRPr="00B901E5">
        <w:rPr>
          <w:rtl/>
        </w:rPr>
        <w:t xml:space="preserve"> </w:t>
      </w:r>
      <w:r w:rsidRPr="00B901E5">
        <w:rPr>
          <w:rFonts w:hint="eastAsia"/>
          <w:rtl/>
        </w:rPr>
        <w:t>תתאפשר</w:t>
      </w:r>
      <w:r w:rsidRPr="00B901E5">
        <w:rPr>
          <w:rtl/>
        </w:rPr>
        <w:t xml:space="preserve"> </w:t>
      </w:r>
      <w:r w:rsidRPr="00B901E5">
        <w:rPr>
          <w:rFonts w:hint="eastAsia"/>
          <w:rtl/>
        </w:rPr>
        <w:t>בלי</w:t>
      </w:r>
      <w:r w:rsidRPr="00B901E5">
        <w:rPr>
          <w:rtl/>
        </w:rPr>
        <w:t xml:space="preserve"> </w:t>
      </w:r>
      <w:r w:rsidRPr="00B901E5">
        <w:rPr>
          <w:rFonts w:hint="eastAsia"/>
          <w:rtl/>
        </w:rPr>
        <w:t>מענקים</w:t>
      </w:r>
      <w:r w:rsidRPr="00B901E5">
        <w:rPr>
          <w:rtl/>
        </w:rPr>
        <w:t xml:space="preserve"> </w:t>
      </w:r>
      <w:r w:rsidRPr="00B901E5">
        <w:rPr>
          <w:rFonts w:hint="eastAsia"/>
          <w:rtl/>
        </w:rPr>
        <w:t>אלו</w:t>
      </w:r>
      <w:r w:rsidRPr="00B901E5">
        <w:rPr>
          <w:rtl/>
        </w:rPr>
        <w:t xml:space="preserve">. </w:t>
      </w:r>
      <w:r w:rsidRPr="00B901E5">
        <w:rPr>
          <w:rFonts w:hint="eastAsia"/>
          <w:rtl/>
        </w:rPr>
        <w:t>לכן</w:t>
      </w:r>
      <w:r w:rsidRPr="00B901E5">
        <w:rPr>
          <w:rtl/>
        </w:rPr>
        <w:t xml:space="preserve">, </w:t>
      </w:r>
      <w:r w:rsidRPr="00B901E5">
        <w:rPr>
          <w:rFonts w:hint="eastAsia"/>
          <w:rtl/>
        </w:rPr>
        <w:t>נכון</w:t>
      </w:r>
      <w:r w:rsidRPr="00B901E5">
        <w:rPr>
          <w:rtl/>
        </w:rPr>
        <w:t xml:space="preserve"> </w:t>
      </w:r>
      <w:r w:rsidRPr="00B901E5">
        <w:rPr>
          <w:rFonts w:hint="eastAsia"/>
          <w:rtl/>
        </w:rPr>
        <w:t>שמענקים</w:t>
      </w:r>
      <w:r w:rsidRPr="00B901E5">
        <w:rPr>
          <w:rtl/>
        </w:rPr>
        <w:t xml:space="preserve"> </w:t>
      </w:r>
      <w:r w:rsidRPr="00B901E5">
        <w:rPr>
          <w:rFonts w:hint="eastAsia"/>
          <w:rtl/>
        </w:rPr>
        <w:t>ממשלתיים</w:t>
      </w:r>
      <w:r w:rsidRPr="00B901E5">
        <w:rPr>
          <w:rtl/>
        </w:rPr>
        <w:t xml:space="preserve"> </w:t>
      </w:r>
      <w:r w:rsidRPr="00B901E5">
        <w:rPr>
          <w:rFonts w:hint="eastAsia"/>
          <w:rtl/>
        </w:rPr>
        <w:t>יכללו</w:t>
      </w:r>
      <w:r w:rsidRPr="00B901E5">
        <w:rPr>
          <w:rtl/>
        </w:rPr>
        <w:t xml:space="preserve"> </w:t>
      </w:r>
      <w:r w:rsidRPr="00B901E5">
        <w:rPr>
          <w:rFonts w:hint="eastAsia"/>
          <w:rtl/>
        </w:rPr>
        <w:t>במחזור</w:t>
      </w:r>
      <w:r w:rsidRPr="00B901E5">
        <w:rPr>
          <w:rtl/>
        </w:rPr>
        <w:t xml:space="preserve"> </w:t>
      </w:r>
      <w:r w:rsidRPr="00B901E5">
        <w:rPr>
          <w:rFonts w:hint="eastAsia"/>
          <w:rtl/>
        </w:rPr>
        <w:t>המכירות</w:t>
      </w:r>
      <w:r w:rsidRPr="00B901E5">
        <w:rPr>
          <w:rtl/>
        </w:rPr>
        <w:t xml:space="preserve"> </w:t>
      </w:r>
      <w:r w:rsidRPr="00B901E5">
        <w:rPr>
          <w:rFonts w:hint="eastAsia"/>
          <w:rtl/>
        </w:rPr>
        <w:t>הקובע</w:t>
      </w:r>
      <w:r w:rsidRPr="00B901E5">
        <w:rPr>
          <w:rtl/>
        </w:rPr>
        <w:t xml:space="preserve"> </w:t>
      </w:r>
      <w:r w:rsidRPr="00B901E5">
        <w:rPr>
          <w:rFonts w:hint="eastAsia"/>
          <w:rtl/>
        </w:rPr>
        <w:t>של</w:t>
      </w:r>
      <w:r w:rsidRPr="00B901E5">
        <w:rPr>
          <w:rtl/>
        </w:rPr>
        <w:t xml:space="preserve"> </w:t>
      </w:r>
      <w:r w:rsidRPr="00B901E5">
        <w:rPr>
          <w:rFonts w:hint="eastAsia"/>
          <w:rtl/>
        </w:rPr>
        <w:t>תאגידים</w:t>
      </w:r>
      <w:r w:rsidRPr="00B901E5">
        <w:rPr>
          <w:rtl/>
        </w:rPr>
        <w:t xml:space="preserve"> </w:t>
      </w:r>
      <w:r w:rsidRPr="00B901E5">
        <w:rPr>
          <w:rFonts w:hint="eastAsia"/>
          <w:rtl/>
        </w:rPr>
        <w:t>ריאליים</w:t>
      </w:r>
      <w:r w:rsidRPr="00B901E5">
        <w:rPr>
          <w:rtl/>
        </w:rPr>
        <w:t>.</w:t>
      </w:r>
      <w:r w:rsidRPr="00E06434">
        <w:rPr>
          <w:rStyle w:val="FootnoteReference"/>
          <w:rtl/>
        </w:rPr>
        <w:footnoteReference w:id="17"/>
      </w:r>
      <w:r w:rsidRPr="00E06434">
        <w:rPr>
          <w:rtl/>
        </w:rPr>
        <w:t xml:space="preserve"> </w:t>
      </w:r>
    </w:p>
    <w:p w:rsidR="00A608EC" w:rsidRPr="008F4747" w:rsidRDefault="007B4C3E" w:rsidP="00E72362">
      <w:pPr>
        <w:pStyle w:val="ListParagraph"/>
      </w:pPr>
      <w:r w:rsidRPr="003303BC">
        <w:rPr>
          <w:b/>
          <w:bCs/>
          <w:rtl/>
        </w:rPr>
        <w:t xml:space="preserve">הכנסות ריבית </w:t>
      </w:r>
      <w:r w:rsidR="005329E7" w:rsidRPr="003303BC">
        <w:rPr>
          <w:b/>
          <w:bCs/>
          <w:rtl/>
        </w:rPr>
        <w:t>מ</w:t>
      </w:r>
      <w:r w:rsidR="00D90B48" w:rsidRPr="003303BC">
        <w:rPr>
          <w:b/>
          <w:bCs/>
          <w:rtl/>
        </w:rPr>
        <w:t>תאגי</w:t>
      </w:r>
      <w:r w:rsidR="00773340" w:rsidRPr="003303BC">
        <w:rPr>
          <w:rFonts w:hint="eastAsia"/>
          <w:b/>
          <w:bCs/>
          <w:rtl/>
        </w:rPr>
        <w:t>ד</w:t>
      </w:r>
      <w:r w:rsidR="00773340" w:rsidRPr="003303BC">
        <w:rPr>
          <w:b/>
          <w:bCs/>
          <w:rtl/>
        </w:rPr>
        <w:t xml:space="preserve"> </w:t>
      </w:r>
      <w:r w:rsidR="00773340" w:rsidRPr="003303BC">
        <w:rPr>
          <w:rFonts w:hint="eastAsia"/>
          <w:b/>
          <w:bCs/>
          <w:rtl/>
        </w:rPr>
        <w:t>שאינו</w:t>
      </w:r>
      <w:r w:rsidR="00773340" w:rsidRPr="003303BC">
        <w:rPr>
          <w:b/>
          <w:bCs/>
          <w:rtl/>
        </w:rPr>
        <w:t xml:space="preserve"> </w:t>
      </w:r>
      <w:r w:rsidR="00A9329E" w:rsidRPr="003303BC">
        <w:rPr>
          <w:rFonts w:hint="cs"/>
          <w:b/>
          <w:bCs/>
          <w:rtl/>
        </w:rPr>
        <w:t>חלק מקבוצת המחזיקים</w:t>
      </w:r>
      <w:r w:rsidR="00773340" w:rsidRPr="000B65B3">
        <w:rPr>
          <w:rtl/>
        </w:rPr>
        <w:t xml:space="preserve"> </w:t>
      </w:r>
      <w:r w:rsidRPr="00E72362">
        <w:rPr>
          <w:rtl/>
        </w:rPr>
        <w:t>–</w:t>
      </w:r>
      <w:r w:rsidR="00993F07" w:rsidRPr="00E72362">
        <w:rPr>
          <w:rtl/>
        </w:rPr>
        <w:t xml:space="preserve"> </w:t>
      </w:r>
      <w:r w:rsidRPr="00E72362">
        <w:rPr>
          <w:rFonts w:hint="eastAsia"/>
          <w:rtl/>
        </w:rPr>
        <w:t>הכנסות</w:t>
      </w:r>
      <w:r w:rsidRPr="00E72362">
        <w:rPr>
          <w:rtl/>
        </w:rPr>
        <w:t xml:space="preserve"> </w:t>
      </w:r>
      <w:r w:rsidRPr="00E72362">
        <w:rPr>
          <w:rFonts w:hint="eastAsia"/>
          <w:rtl/>
        </w:rPr>
        <w:t>שהן</w:t>
      </w:r>
      <w:r w:rsidRPr="00D22670">
        <w:rPr>
          <w:rtl/>
        </w:rPr>
        <w:t xml:space="preserve"> </w:t>
      </w:r>
      <w:r w:rsidRPr="00D22670">
        <w:rPr>
          <w:rFonts w:hint="eastAsia"/>
          <w:rtl/>
        </w:rPr>
        <w:t>תוצאה</w:t>
      </w:r>
      <w:r w:rsidRPr="00D22670">
        <w:rPr>
          <w:rtl/>
        </w:rPr>
        <w:t xml:space="preserve"> </w:t>
      </w:r>
      <w:r w:rsidRPr="00D22670">
        <w:rPr>
          <w:rFonts w:hint="eastAsia"/>
          <w:rtl/>
        </w:rPr>
        <w:t>של</w:t>
      </w:r>
      <w:r w:rsidRPr="00D22670">
        <w:rPr>
          <w:rtl/>
        </w:rPr>
        <w:t xml:space="preserve"> </w:t>
      </w:r>
      <w:r w:rsidR="00007D6E" w:rsidRPr="00181428">
        <w:rPr>
          <w:rFonts w:hint="eastAsia"/>
          <w:rtl/>
        </w:rPr>
        <w:t>פ</w:t>
      </w:r>
      <w:r w:rsidR="00025C8C" w:rsidRPr="00181428">
        <w:rPr>
          <w:rFonts w:hint="eastAsia"/>
          <w:rtl/>
        </w:rPr>
        <w:t>י</w:t>
      </w:r>
      <w:r w:rsidR="00007D6E" w:rsidRPr="00181428">
        <w:rPr>
          <w:rFonts w:hint="eastAsia"/>
          <w:rtl/>
        </w:rPr>
        <w:t>קדונות</w:t>
      </w:r>
      <w:r w:rsidR="00007D6E" w:rsidRPr="00181428">
        <w:rPr>
          <w:rtl/>
        </w:rPr>
        <w:t xml:space="preserve"> </w:t>
      </w:r>
      <w:r w:rsidR="0054277A" w:rsidRPr="00181428">
        <w:rPr>
          <w:rFonts w:hint="eastAsia"/>
          <w:rtl/>
        </w:rPr>
        <w:t>ש</w:t>
      </w:r>
      <w:r w:rsidR="00007D6E" w:rsidRPr="00181428">
        <w:rPr>
          <w:rFonts w:hint="eastAsia"/>
          <w:rtl/>
        </w:rPr>
        <w:t>בהן</w:t>
      </w:r>
      <w:r w:rsidR="00007D6E" w:rsidRPr="00181428">
        <w:rPr>
          <w:rtl/>
        </w:rPr>
        <w:t xml:space="preserve"> </w:t>
      </w:r>
      <w:r w:rsidR="00007D6E" w:rsidRPr="00181428">
        <w:rPr>
          <w:rFonts w:hint="eastAsia"/>
          <w:rtl/>
        </w:rPr>
        <w:t>השקיע</w:t>
      </w:r>
      <w:r w:rsidR="00007D6E" w:rsidRPr="00181428">
        <w:rPr>
          <w:rtl/>
        </w:rPr>
        <w:t xml:space="preserve"> </w:t>
      </w:r>
      <w:r w:rsidR="00007D6E" w:rsidRPr="00181428">
        <w:rPr>
          <w:rFonts w:hint="eastAsia"/>
          <w:rtl/>
        </w:rPr>
        <w:t>התאגיד</w:t>
      </w:r>
      <w:r w:rsidR="00007D6E" w:rsidRPr="00FA7734">
        <w:rPr>
          <w:rtl/>
        </w:rPr>
        <w:t xml:space="preserve"> </w:t>
      </w:r>
      <w:r w:rsidR="002B634F" w:rsidRPr="00FA7734">
        <w:rPr>
          <w:rFonts w:hint="eastAsia"/>
          <w:rtl/>
        </w:rPr>
        <w:t>ו</w:t>
      </w:r>
      <w:r w:rsidRPr="00FA7734">
        <w:rPr>
          <w:rFonts w:hint="eastAsia"/>
          <w:rtl/>
        </w:rPr>
        <w:t>הלוואות</w:t>
      </w:r>
      <w:r w:rsidRPr="00FA7734">
        <w:rPr>
          <w:rtl/>
        </w:rPr>
        <w:t xml:space="preserve"> </w:t>
      </w:r>
      <w:r w:rsidR="0012099B" w:rsidRPr="00FA7734">
        <w:rPr>
          <w:rFonts w:hint="eastAsia"/>
          <w:rtl/>
        </w:rPr>
        <w:t>ש</w:t>
      </w:r>
      <w:r w:rsidRPr="005F744D">
        <w:rPr>
          <w:rFonts w:hint="eastAsia"/>
          <w:rtl/>
        </w:rPr>
        <w:t>העניק</w:t>
      </w:r>
      <w:r w:rsidR="00773340" w:rsidRPr="005F744D">
        <w:rPr>
          <w:rtl/>
        </w:rPr>
        <w:t xml:space="preserve"> </w:t>
      </w:r>
      <w:r w:rsidRPr="005F744D">
        <w:rPr>
          <w:rFonts w:hint="eastAsia"/>
          <w:rtl/>
        </w:rPr>
        <w:t>הן</w:t>
      </w:r>
      <w:r w:rsidRPr="005F744D">
        <w:rPr>
          <w:rtl/>
        </w:rPr>
        <w:t xml:space="preserve"> </w:t>
      </w:r>
      <w:r w:rsidRPr="005F744D">
        <w:rPr>
          <w:rFonts w:hint="eastAsia"/>
          <w:rtl/>
        </w:rPr>
        <w:t>תקבולים</w:t>
      </w:r>
      <w:r w:rsidRPr="005F744D">
        <w:rPr>
          <w:rtl/>
        </w:rPr>
        <w:t xml:space="preserve"> </w:t>
      </w:r>
      <w:r w:rsidRPr="005F744D">
        <w:rPr>
          <w:rFonts w:hint="eastAsia"/>
          <w:rtl/>
        </w:rPr>
        <w:t>שנדרשים</w:t>
      </w:r>
      <w:r w:rsidRPr="00D840F8">
        <w:rPr>
          <w:rtl/>
        </w:rPr>
        <w:t xml:space="preserve"> </w:t>
      </w:r>
      <w:r w:rsidRPr="00D840F8">
        <w:rPr>
          <w:rFonts w:hint="eastAsia"/>
          <w:rtl/>
        </w:rPr>
        <w:t>להיכלל</w:t>
      </w:r>
      <w:r w:rsidRPr="00E8382B">
        <w:rPr>
          <w:rtl/>
        </w:rPr>
        <w:t xml:space="preserve"> </w:t>
      </w:r>
      <w:r w:rsidRPr="00E8382B">
        <w:rPr>
          <w:rFonts w:hint="eastAsia"/>
          <w:rtl/>
        </w:rPr>
        <w:t>במחזור</w:t>
      </w:r>
      <w:r w:rsidRPr="00E8382B">
        <w:rPr>
          <w:rtl/>
        </w:rPr>
        <w:t xml:space="preserve"> </w:t>
      </w:r>
      <w:r w:rsidRPr="008F4747">
        <w:rPr>
          <w:rFonts w:hint="eastAsia"/>
          <w:rtl/>
        </w:rPr>
        <w:t>המכירות</w:t>
      </w:r>
      <w:r w:rsidRPr="008F4747">
        <w:rPr>
          <w:rtl/>
        </w:rPr>
        <w:t xml:space="preserve"> </w:t>
      </w:r>
      <w:r w:rsidRPr="008F4747">
        <w:rPr>
          <w:rFonts w:hint="eastAsia"/>
          <w:rtl/>
        </w:rPr>
        <w:t>הקובע</w:t>
      </w:r>
      <w:r w:rsidRPr="008F4747">
        <w:rPr>
          <w:rtl/>
        </w:rPr>
        <w:t xml:space="preserve"> </w:t>
      </w:r>
      <w:r w:rsidRPr="008F4747">
        <w:rPr>
          <w:rFonts w:hint="eastAsia"/>
          <w:rtl/>
        </w:rPr>
        <w:t>משום</w:t>
      </w:r>
      <w:r w:rsidRPr="008F4747">
        <w:rPr>
          <w:rtl/>
        </w:rPr>
        <w:t xml:space="preserve"> </w:t>
      </w:r>
      <w:r w:rsidRPr="008F4747">
        <w:rPr>
          <w:rFonts w:hint="eastAsia"/>
          <w:rtl/>
        </w:rPr>
        <w:t>שהם</w:t>
      </w:r>
      <w:r w:rsidRPr="008F4747">
        <w:rPr>
          <w:rtl/>
        </w:rPr>
        <w:t xml:space="preserve"> </w:t>
      </w:r>
      <w:r w:rsidRPr="008F4747">
        <w:rPr>
          <w:rFonts w:hint="eastAsia"/>
          <w:rtl/>
        </w:rPr>
        <w:t>מצביעים</w:t>
      </w:r>
      <w:r w:rsidRPr="008F4747">
        <w:rPr>
          <w:rtl/>
        </w:rPr>
        <w:t xml:space="preserve"> </w:t>
      </w:r>
      <w:r w:rsidRPr="008F4747">
        <w:rPr>
          <w:rFonts w:hint="eastAsia"/>
          <w:rtl/>
        </w:rPr>
        <w:t>על</w:t>
      </w:r>
      <w:r w:rsidRPr="008F4747">
        <w:rPr>
          <w:rtl/>
        </w:rPr>
        <w:t xml:space="preserve"> </w:t>
      </w:r>
      <w:r w:rsidRPr="008F4747">
        <w:rPr>
          <w:rFonts w:hint="eastAsia"/>
          <w:rtl/>
        </w:rPr>
        <w:t>היקף</w:t>
      </w:r>
      <w:r w:rsidRPr="008F4747">
        <w:rPr>
          <w:rtl/>
        </w:rPr>
        <w:t xml:space="preserve"> </w:t>
      </w:r>
      <w:r w:rsidRPr="008F4747">
        <w:rPr>
          <w:rFonts w:hint="eastAsia"/>
          <w:rtl/>
        </w:rPr>
        <w:t>פעילותו</w:t>
      </w:r>
      <w:r w:rsidR="00D241E5" w:rsidRPr="008F4747">
        <w:rPr>
          <w:rtl/>
        </w:rPr>
        <w:t>.</w:t>
      </w:r>
      <w:r w:rsidR="00304DB7" w:rsidRPr="008F4747">
        <w:rPr>
          <w:rtl/>
        </w:rPr>
        <w:t xml:space="preserve">  </w:t>
      </w:r>
    </w:p>
    <w:p w:rsidR="00501518" w:rsidRPr="00177CBF" w:rsidRDefault="00A608EC" w:rsidP="00E72362">
      <w:pPr>
        <w:pStyle w:val="ListParagraph"/>
        <w:rPr>
          <w:b/>
          <w:bCs/>
        </w:rPr>
      </w:pPr>
      <w:r w:rsidRPr="003303BC">
        <w:rPr>
          <w:rFonts w:hint="eastAsia"/>
          <w:b/>
          <w:bCs/>
          <w:rtl/>
        </w:rPr>
        <w:lastRenderedPageBreak/>
        <w:t>הפרשי</w:t>
      </w:r>
      <w:r w:rsidRPr="003303BC">
        <w:rPr>
          <w:b/>
          <w:bCs/>
          <w:rtl/>
        </w:rPr>
        <w:t xml:space="preserve"> </w:t>
      </w:r>
      <w:r w:rsidRPr="003303BC">
        <w:rPr>
          <w:rFonts w:hint="eastAsia"/>
          <w:b/>
          <w:bCs/>
          <w:rtl/>
        </w:rPr>
        <w:t>הצמדה</w:t>
      </w:r>
      <w:r w:rsidRPr="003303BC">
        <w:rPr>
          <w:b/>
          <w:bCs/>
          <w:rtl/>
        </w:rPr>
        <w:t xml:space="preserve"> </w:t>
      </w:r>
      <w:r w:rsidRPr="003303BC">
        <w:rPr>
          <w:rFonts w:hint="eastAsia"/>
          <w:b/>
          <w:bCs/>
          <w:rtl/>
        </w:rPr>
        <w:t>ושער</w:t>
      </w:r>
      <w:r w:rsidR="006A35D2">
        <w:rPr>
          <w:rFonts w:hint="cs"/>
          <w:rtl/>
        </w:rPr>
        <w:t xml:space="preserve"> </w:t>
      </w:r>
      <w:r w:rsidR="00773340" w:rsidRPr="00E72362">
        <w:rPr>
          <w:rtl/>
        </w:rPr>
        <w:t xml:space="preserve">– </w:t>
      </w:r>
      <w:r w:rsidR="00D241E5" w:rsidRPr="00E72362">
        <w:rPr>
          <w:rFonts w:hint="eastAsia"/>
          <w:rtl/>
        </w:rPr>
        <w:t>הפרשי</w:t>
      </w:r>
      <w:r w:rsidR="00D241E5" w:rsidRPr="00E72362">
        <w:rPr>
          <w:rtl/>
        </w:rPr>
        <w:t xml:space="preserve"> </w:t>
      </w:r>
      <w:r w:rsidR="00D241E5" w:rsidRPr="00E72362">
        <w:rPr>
          <w:rFonts w:hint="eastAsia"/>
          <w:rtl/>
        </w:rPr>
        <w:t>הצמדה</w:t>
      </w:r>
      <w:r w:rsidR="00D241E5" w:rsidRPr="00E72362">
        <w:rPr>
          <w:rtl/>
        </w:rPr>
        <w:t xml:space="preserve"> </w:t>
      </w:r>
      <w:r w:rsidR="00D241E5" w:rsidRPr="00D22670">
        <w:rPr>
          <w:rFonts w:hint="eastAsia"/>
          <w:rtl/>
        </w:rPr>
        <w:t>ושער</w:t>
      </w:r>
      <w:r w:rsidR="00D241E5" w:rsidRPr="00D22670">
        <w:rPr>
          <w:rtl/>
        </w:rPr>
        <w:t xml:space="preserve"> </w:t>
      </w:r>
      <w:r w:rsidR="00C0048E" w:rsidRPr="00D22670">
        <w:rPr>
          <w:rFonts w:hint="eastAsia"/>
          <w:rtl/>
        </w:rPr>
        <w:t>הם</w:t>
      </w:r>
      <w:r w:rsidR="00C0048E" w:rsidRPr="00D22670">
        <w:rPr>
          <w:rtl/>
        </w:rPr>
        <w:t xml:space="preserve"> </w:t>
      </w:r>
      <w:r w:rsidR="00C0048E" w:rsidRPr="00D22670">
        <w:rPr>
          <w:rFonts w:hint="eastAsia"/>
          <w:rtl/>
        </w:rPr>
        <w:t>כל</w:t>
      </w:r>
      <w:r w:rsidR="00C0048E" w:rsidRPr="00181428">
        <w:rPr>
          <w:rtl/>
        </w:rPr>
        <w:t xml:space="preserve"> </w:t>
      </w:r>
      <w:r w:rsidR="00C0048E" w:rsidRPr="00181428">
        <w:rPr>
          <w:rFonts w:hint="eastAsia"/>
          <w:rtl/>
        </w:rPr>
        <w:t>סכום</w:t>
      </w:r>
      <w:r w:rsidR="00C0048E" w:rsidRPr="00181428">
        <w:rPr>
          <w:rtl/>
        </w:rPr>
        <w:t xml:space="preserve"> </w:t>
      </w:r>
      <w:r w:rsidR="00C0048E" w:rsidRPr="00181428">
        <w:rPr>
          <w:rFonts w:hint="eastAsia"/>
          <w:rtl/>
        </w:rPr>
        <w:t>שנוסף</w:t>
      </w:r>
      <w:r w:rsidR="00C0048E" w:rsidRPr="00181428">
        <w:rPr>
          <w:rtl/>
        </w:rPr>
        <w:t xml:space="preserve"> </w:t>
      </w:r>
      <w:r w:rsidR="00C0048E" w:rsidRPr="00181428">
        <w:rPr>
          <w:rFonts w:hint="eastAsia"/>
          <w:rtl/>
        </w:rPr>
        <w:t>לקרן</w:t>
      </w:r>
      <w:r w:rsidR="00C0048E" w:rsidRPr="00181428">
        <w:rPr>
          <w:rtl/>
        </w:rPr>
        <w:t xml:space="preserve"> </w:t>
      </w:r>
      <w:r w:rsidR="00C0048E" w:rsidRPr="00181428">
        <w:rPr>
          <w:rFonts w:hint="eastAsia"/>
          <w:rtl/>
        </w:rPr>
        <w:t>בשל</w:t>
      </w:r>
      <w:r w:rsidR="00C0048E" w:rsidRPr="00181428">
        <w:rPr>
          <w:rtl/>
        </w:rPr>
        <w:t xml:space="preserve"> </w:t>
      </w:r>
      <w:r w:rsidR="00C0048E" w:rsidRPr="00FA7734">
        <w:rPr>
          <w:rFonts w:hint="eastAsia"/>
          <w:rtl/>
        </w:rPr>
        <w:t>הצמדה</w:t>
      </w:r>
      <w:r w:rsidR="00C0048E" w:rsidRPr="00FA7734">
        <w:rPr>
          <w:rtl/>
        </w:rPr>
        <w:t xml:space="preserve"> </w:t>
      </w:r>
      <w:r w:rsidR="00C0048E" w:rsidRPr="00FA7734">
        <w:rPr>
          <w:rFonts w:hint="eastAsia"/>
          <w:rtl/>
        </w:rPr>
        <w:t>לשער</w:t>
      </w:r>
      <w:r w:rsidR="00C0048E" w:rsidRPr="00FA7734">
        <w:rPr>
          <w:rtl/>
        </w:rPr>
        <w:t xml:space="preserve"> </w:t>
      </w:r>
      <w:r w:rsidR="00C0048E" w:rsidRPr="00FA7734">
        <w:rPr>
          <w:rFonts w:hint="eastAsia"/>
          <w:rtl/>
        </w:rPr>
        <w:t>המטבע</w:t>
      </w:r>
      <w:r w:rsidR="00C0048E" w:rsidRPr="005F744D">
        <w:rPr>
          <w:rtl/>
        </w:rPr>
        <w:t xml:space="preserve"> </w:t>
      </w:r>
      <w:r w:rsidR="00C0048E" w:rsidRPr="005F744D">
        <w:rPr>
          <w:rFonts w:hint="eastAsia"/>
          <w:rtl/>
        </w:rPr>
        <w:t>או</w:t>
      </w:r>
      <w:r w:rsidR="00C0048E" w:rsidRPr="005F744D">
        <w:rPr>
          <w:rtl/>
        </w:rPr>
        <w:t xml:space="preserve"> </w:t>
      </w:r>
      <w:r w:rsidR="00C0048E" w:rsidRPr="005F744D">
        <w:rPr>
          <w:rFonts w:hint="eastAsia"/>
          <w:rtl/>
        </w:rPr>
        <w:t>למדד</w:t>
      </w:r>
      <w:r w:rsidR="00C0048E" w:rsidRPr="005F744D">
        <w:rPr>
          <w:rtl/>
        </w:rPr>
        <w:t xml:space="preserve"> </w:t>
      </w:r>
      <w:r w:rsidR="00C0048E" w:rsidRPr="005F744D">
        <w:rPr>
          <w:rFonts w:hint="eastAsia"/>
          <w:rtl/>
        </w:rPr>
        <w:t>אחר</w:t>
      </w:r>
      <w:r w:rsidR="00304DB7" w:rsidRPr="005F744D">
        <w:rPr>
          <w:rtl/>
        </w:rPr>
        <w:t>.</w:t>
      </w:r>
      <w:r w:rsidR="00C0048E" w:rsidRPr="00D840F8">
        <w:rPr>
          <w:rtl/>
        </w:rPr>
        <w:t xml:space="preserve"> </w:t>
      </w:r>
      <w:r w:rsidR="00317D6D" w:rsidRPr="00D840F8">
        <w:rPr>
          <w:rFonts w:hint="eastAsia"/>
          <w:rtl/>
        </w:rPr>
        <w:t>הכנס</w:t>
      </w:r>
      <w:r w:rsidR="00963735" w:rsidRPr="00E8382B">
        <w:rPr>
          <w:rFonts w:hint="eastAsia"/>
          <w:rtl/>
        </w:rPr>
        <w:t>ות</w:t>
      </w:r>
      <w:r w:rsidR="00317D6D" w:rsidRPr="00E8382B">
        <w:rPr>
          <w:rtl/>
        </w:rPr>
        <w:t xml:space="preserve"> </w:t>
      </w:r>
      <w:r w:rsidR="00317D6D" w:rsidRPr="00E8382B">
        <w:rPr>
          <w:rFonts w:hint="eastAsia"/>
          <w:rtl/>
        </w:rPr>
        <w:t>מ</w:t>
      </w:r>
      <w:r w:rsidR="00304DB7" w:rsidRPr="008F4747">
        <w:rPr>
          <w:rFonts w:hint="eastAsia"/>
          <w:rtl/>
        </w:rPr>
        <w:t>הפרשי</w:t>
      </w:r>
      <w:r w:rsidR="00304DB7" w:rsidRPr="008F4747">
        <w:rPr>
          <w:rtl/>
        </w:rPr>
        <w:t xml:space="preserve"> </w:t>
      </w:r>
      <w:r w:rsidR="00963735" w:rsidRPr="008F4747">
        <w:rPr>
          <w:rFonts w:hint="eastAsia"/>
          <w:rtl/>
        </w:rPr>
        <w:t>שער</w:t>
      </w:r>
      <w:r w:rsidR="00963735" w:rsidRPr="008F4747">
        <w:rPr>
          <w:rtl/>
        </w:rPr>
        <w:t xml:space="preserve"> </w:t>
      </w:r>
      <w:r w:rsidR="00963735" w:rsidRPr="008F4747">
        <w:rPr>
          <w:rFonts w:hint="eastAsia"/>
          <w:rtl/>
        </w:rPr>
        <w:t>הן</w:t>
      </w:r>
      <w:r w:rsidR="00304DB7" w:rsidRPr="008F4747">
        <w:rPr>
          <w:rtl/>
        </w:rPr>
        <w:t xml:space="preserve"> </w:t>
      </w:r>
      <w:r w:rsidR="00304DB7" w:rsidRPr="008F4747">
        <w:rPr>
          <w:rFonts w:hint="eastAsia"/>
          <w:rtl/>
        </w:rPr>
        <w:t>תוצאה</w:t>
      </w:r>
      <w:r w:rsidRPr="008F4747">
        <w:rPr>
          <w:rtl/>
        </w:rPr>
        <w:t xml:space="preserve"> </w:t>
      </w:r>
      <w:r w:rsidRPr="008F4747">
        <w:rPr>
          <w:rFonts w:hint="eastAsia"/>
          <w:rtl/>
        </w:rPr>
        <w:t>מהלוואה</w:t>
      </w:r>
      <w:r w:rsidRPr="008F4747">
        <w:rPr>
          <w:rtl/>
        </w:rPr>
        <w:t xml:space="preserve"> </w:t>
      </w:r>
      <w:r w:rsidRPr="008F4747">
        <w:rPr>
          <w:rFonts w:hint="eastAsia"/>
          <w:rtl/>
        </w:rPr>
        <w:t>או</w:t>
      </w:r>
      <w:r w:rsidRPr="008F4747">
        <w:rPr>
          <w:rtl/>
        </w:rPr>
        <w:t xml:space="preserve"> </w:t>
      </w:r>
      <w:r w:rsidRPr="008F4747">
        <w:rPr>
          <w:rFonts w:hint="eastAsia"/>
          <w:rtl/>
        </w:rPr>
        <w:t>פיקדון</w:t>
      </w:r>
      <w:r w:rsidRPr="008F4747">
        <w:rPr>
          <w:rtl/>
        </w:rPr>
        <w:t xml:space="preserve"> </w:t>
      </w:r>
      <w:r w:rsidRPr="008F4747">
        <w:rPr>
          <w:rFonts w:hint="eastAsia"/>
          <w:rtl/>
        </w:rPr>
        <w:t>שנקוב</w:t>
      </w:r>
      <w:r w:rsidRPr="008F4747">
        <w:rPr>
          <w:rtl/>
        </w:rPr>
        <w:t xml:space="preserve"> </w:t>
      </w:r>
      <w:r w:rsidRPr="00B57488">
        <w:rPr>
          <w:rFonts w:hint="eastAsia"/>
          <w:rtl/>
        </w:rPr>
        <w:t>במטבע</w:t>
      </w:r>
      <w:r w:rsidRPr="006B750E">
        <w:rPr>
          <w:rtl/>
        </w:rPr>
        <w:t xml:space="preserve"> </w:t>
      </w:r>
      <w:r w:rsidRPr="003303BC">
        <w:rPr>
          <w:rFonts w:hint="eastAsia"/>
          <w:rtl/>
        </w:rPr>
        <w:t>חוץ</w:t>
      </w:r>
      <w:r w:rsidR="00304DB7" w:rsidRPr="003303BC">
        <w:rPr>
          <w:rtl/>
        </w:rPr>
        <w:t xml:space="preserve"> </w:t>
      </w:r>
      <w:r w:rsidR="00304DB7" w:rsidRPr="003303BC">
        <w:rPr>
          <w:rFonts w:hint="eastAsia"/>
          <w:rtl/>
        </w:rPr>
        <w:t>או</w:t>
      </w:r>
      <w:r w:rsidR="00304DB7" w:rsidRPr="003303BC">
        <w:rPr>
          <w:rtl/>
        </w:rPr>
        <w:t xml:space="preserve"> </w:t>
      </w:r>
      <w:r w:rsidR="00304DB7" w:rsidRPr="003303BC">
        <w:rPr>
          <w:rFonts w:hint="eastAsia"/>
          <w:rtl/>
        </w:rPr>
        <w:t>מהלוואה</w:t>
      </w:r>
      <w:r w:rsidR="00304DB7" w:rsidRPr="003303BC">
        <w:rPr>
          <w:rtl/>
        </w:rPr>
        <w:t xml:space="preserve"> </w:t>
      </w:r>
      <w:r w:rsidR="00304DB7" w:rsidRPr="003303BC">
        <w:rPr>
          <w:rFonts w:hint="eastAsia"/>
          <w:rtl/>
        </w:rPr>
        <w:t>שיש</w:t>
      </w:r>
      <w:r w:rsidR="00304DB7" w:rsidRPr="003303BC">
        <w:rPr>
          <w:rtl/>
        </w:rPr>
        <w:t xml:space="preserve"> </w:t>
      </w:r>
      <w:r w:rsidR="00304DB7" w:rsidRPr="003303BC">
        <w:rPr>
          <w:rFonts w:hint="eastAsia"/>
          <w:rtl/>
        </w:rPr>
        <w:t>להחזירה</w:t>
      </w:r>
      <w:r w:rsidR="00304DB7" w:rsidRPr="003303BC">
        <w:rPr>
          <w:rtl/>
        </w:rPr>
        <w:t xml:space="preserve"> </w:t>
      </w:r>
      <w:r w:rsidR="00304DB7" w:rsidRPr="003303BC">
        <w:rPr>
          <w:rFonts w:hint="eastAsia"/>
          <w:rtl/>
        </w:rPr>
        <w:t>במטבע</w:t>
      </w:r>
      <w:r w:rsidR="00304DB7" w:rsidRPr="003303BC">
        <w:rPr>
          <w:rtl/>
        </w:rPr>
        <w:t xml:space="preserve"> </w:t>
      </w:r>
      <w:r w:rsidR="00304DB7" w:rsidRPr="003303BC">
        <w:rPr>
          <w:rFonts w:hint="eastAsia"/>
          <w:rtl/>
        </w:rPr>
        <w:t>חוץ</w:t>
      </w:r>
      <w:r w:rsidR="00304DB7" w:rsidRPr="003303BC">
        <w:rPr>
          <w:rtl/>
        </w:rPr>
        <w:t xml:space="preserve">. </w:t>
      </w:r>
      <w:r w:rsidR="00304DB7" w:rsidRPr="003303BC">
        <w:rPr>
          <w:rFonts w:hint="eastAsia"/>
          <w:rtl/>
        </w:rPr>
        <w:t>את</w:t>
      </w:r>
      <w:r w:rsidR="00304DB7" w:rsidRPr="003303BC">
        <w:rPr>
          <w:rtl/>
        </w:rPr>
        <w:t xml:space="preserve"> </w:t>
      </w:r>
      <w:r w:rsidR="00304DB7" w:rsidRPr="003303BC">
        <w:rPr>
          <w:rFonts w:hint="eastAsia"/>
          <w:rtl/>
        </w:rPr>
        <w:t>הפרשי</w:t>
      </w:r>
      <w:r w:rsidR="00304DB7" w:rsidRPr="003303BC">
        <w:rPr>
          <w:rtl/>
        </w:rPr>
        <w:t xml:space="preserve"> </w:t>
      </w:r>
      <w:r w:rsidR="00304DB7" w:rsidRPr="003303BC">
        <w:rPr>
          <w:rFonts w:hint="eastAsia"/>
          <w:rtl/>
        </w:rPr>
        <w:t>ההצמדה</w:t>
      </w:r>
      <w:r w:rsidR="00304DB7" w:rsidRPr="003303BC">
        <w:rPr>
          <w:rtl/>
        </w:rPr>
        <w:t xml:space="preserve"> </w:t>
      </w:r>
      <w:r w:rsidR="00304DB7" w:rsidRPr="003303BC">
        <w:rPr>
          <w:rFonts w:hint="eastAsia"/>
          <w:rtl/>
        </w:rPr>
        <w:t>והשער</w:t>
      </w:r>
      <w:r w:rsidR="00304DB7" w:rsidRPr="003303BC">
        <w:rPr>
          <w:rtl/>
        </w:rPr>
        <w:t xml:space="preserve"> </w:t>
      </w:r>
      <w:r w:rsidR="00304DB7" w:rsidRPr="003303BC">
        <w:rPr>
          <w:rFonts w:hint="eastAsia"/>
          <w:rtl/>
        </w:rPr>
        <w:t>מ</w:t>
      </w:r>
      <w:r w:rsidR="00042589" w:rsidRPr="003303BC">
        <w:rPr>
          <w:rFonts w:hint="eastAsia"/>
          <w:rtl/>
        </w:rPr>
        <w:t>קבל</w:t>
      </w:r>
      <w:r w:rsidR="00042589" w:rsidRPr="003303BC">
        <w:rPr>
          <w:rtl/>
        </w:rPr>
        <w:t xml:space="preserve"> </w:t>
      </w:r>
      <w:r w:rsidR="00042589" w:rsidRPr="003303BC">
        <w:rPr>
          <w:rFonts w:hint="eastAsia"/>
          <w:rtl/>
        </w:rPr>
        <w:t>המלווה</w:t>
      </w:r>
      <w:r w:rsidR="00304DB7" w:rsidRPr="003303BC">
        <w:rPr>
          <w:rtl/>
        </w:rPr>
        <w:t xml:space="preserve"> </w:t>
      </w:r>
      <w:r w:rsidR="00304DB7" w:rsidRPr="003303BC">
        <w:rPr>
          <w:rFonts w:hint="eastAsia"/>
          <w:rtl/>
        </w:rPr>
        <w:t>בדרך</w:t>
      </w:r>
      <w:r w:rsidR="00304DB7" w:rsidRPr="003303BC">
        <w:rPr>
          <w:rtl/>
        </w:rPr>
        <w:t xml:space="preserve"> </w:t>
      </w:r>
      <w:r w:rsidR="00304DB7" w:rsidRPr="003303BC">
        <w:rPr>
          <w:rFonts w:hint="eastAsia"/>
          <w:rtl/>
        </w:rPr>
        <w:t>כלל</w:t>
      </w:r>
      <w:r w:rsidR="00304DB7" w:rsidRPr="003303BC">
        <w:rPr>
          <w:rtl/>
        </w:rPr>
        <w:t xml:space="preserve"> </w:t>
      </w:r>
      <w:r w:rsidR="00304DB7" w:rsidRPr="003303BC">
        <w:rPr>
          <w:rFonts w:hint="eastAsia"/>
          <w:rtl/>
        </w:rPr>
        <w:t>במקביל</w:t>
      </w:r>
      <w:r w:rsidR="00304DB7" w:rsidRPr="003303BC">
        <w:rPr>
          <w:rtl/>
        </w:rPr>
        <w:t xml:space="preserve"> </w:t>
      </w:r>
      <w:r w:rsidR="00304DB7" w:rsidRPr="003303BC">
        <w:rPr>
          <w:rFonts w:hint="eastAsia"/>
          <w:rtl/>
        </w:rPr>
        <w:t>לתשלום</w:t>
      </w:r>
      <w:r w:rsidR="00304DB7" w:rsidRPr="003303BC">
        <w:rPr>
          <w:rtl/>
        </w:rPr>
        <w:t xml:space="preserve"> </w:t>
      </w:r>
      <w:r w:rsidR="00304DB7" w:rsidRPr="003303BC">
        <w:rPr>
          <w:rFonts w:hint="eastAsia"/>
          <w:rtl/>
        </w:rPr>
        <w:t>הקרן</w:t>
      </w:r>
      <w:r w:rsidR="00304DB7" w:rsidRPr="003303BC">
        <w:rPr>
          <w:rtl/>
        </w:rPr>
        <w:t xml:space="preserve"> </w:t>
      </w:r>
      <w:r w:rsidR="00304DB7" w:rsidRPr="003303BC">
        <w:rPr>
          <w:rFonts w:hint="eastAsia"/>
          <w:rtl/>
        </w:rPr>
        <w:t>והריבית</w:t>
      </w:r>
      <w:r w:rsidR="00304DB7" w:rsidRPr="003303BC">
        <w:rPr>
          <w:rtl/>
        </w:rPr>
        <w:t xml:space="preserve"> </w:t>
      </w:r>
      <w:r w:rsidR="00304DB7" w:rsidRPr="00E72362">
        <w:rPr>
          <w:rFonts w:hint="eastAsia"/>
          <w:rtl/>
        </w:rPr>
        <w:t>על</w:t>
      </w:r>
      <w:r w:rsidR="00304DB7" w:rsidRPr="00E72362">
        <w:rPr>
          <w:rtl/>
        </w:rPr>
        <w:t xml:space="preserve"> </w:t>
      </w:r>
      <w:r w:rsidR="00304DB7" w:rsidRPr="00E72362">
        <w:rPr>
          <w:rFonts w:hint="eastAsia"/>
          <w:rtl/>
        </w:rPr>
        <w:t>פי</w:t>
      </w:r>
      <w:r w:rsidR="00304DB7" w:rsidRPr="00E72362">
        <w:rPr>
          <w:rtl/>
        </w:rPr>
        <w:t xml:space="preserve"> </w:t>
      </w:r>
      <w:r w:rsidR="00304DB7" w:rsidRPr="00E72362">
        <w:rPr>
          <w:rFonts w:hint="eastAsia"/>
          <w:rtl/>
        </w:rPr>
        <w:t>לוח</w:t>
      </w:r>
      <w:r w:rsidR="00304DB7" w:rsidRPr="00D22670">
        <w:rPr>
          <w:rtl/>
        </w:rPr>
        <w:t xml:space="preserve"> </w:t>
      </w:r>
      <w:r w:rsidR="00304DB7" w:rsidRPr="00D22670">
        <w:rPr>
          <w:rFonts w:hint="eastAsia"/>
          <w:rtl/>
        </w:rPr>
        <w:t>הסילוקין</w:t>
      </w:r>
      <w:r w:rsidR="00963735" w:rsidRPr="00D22670">
        <w:rPr>
          <w:rtl/>
        </w:rPr>
        <w:t xml:space="preserve"> </w:t>
      </w:r>
      <w:r w:rsidR="00042589" w:rsidRPr="002C7CDC">
        <w:rPr>
          <w:rFonts w:hint="eastAsia"/>
          <w:rtl/>
        </w:rPr>
        <w:t>והם</w:t>
      </w:r>
      <w:r w:rsidR="00042589" w:rsidRPr="002C7CDC">
        <w:rPr>
          <w:rtl/>
        </w:rPr>
        <w:t xml:space="preserve"> </w:t>
      </w:r>
      <w:r w:rsidR="00042589" w:rsidRPr="002C7CDC">
        <w:rPr>
          <w:rFonts w:hint="eastAsia"/>
          <w:rtl/>
        </w:rPr>
        <w:t>חלק</w:t>
      </w:r>
      <w:r w:rsidR="00042589" w:rsidRPr="002C7CDC">
        <w:rPr>
          <w:rtl/>
        </w:rPr>
        <w:t xml:space="preserve"> </w:t>
      </w:r>
      <w:r w:rsidR="00F52C9B" w:rsidRPr="002C7CDC">
        <w:rPr>
          <w:rFonts w:hint="eastAsia"/>
          <w:rtl/>
        </w:rPr>
        <w:t>בלתי</w:t>
      </w:r>
      <w:r w:rsidR="00F52C9B" w:rsidRPr="002C7CDC">
        <w:rPr>
          <w:rtl/>
        </w:rPr>
        <w:t xml:space="preserve"> </w:t>
      </w:r>
      <w:r w:rsidR="00F52C9B" w:rsidRPr="002C7CDC">
        <w:rPr>
          <w:rFonts w:hint="eastAsia"/>
          <w:rtl/>
        </w:rPr>
        <w:t>נפרד</w:t>
      </w:r>
      <w:r w:rsidR="00F52C9B" w:rsidRPr="002C7CDC">
        <w:rPr>
          <w:rtl/>
        </w:rPr>
        <w:t xml:space="preserve"> </w:t>
      </w:r>
      <w:r w:rsidR="00F52C9B" w:rsidRPr="002C7CDC">
        <w:rPr>
          <w:rFonts w:hint="eastAsia"/>
          <w:rtl/>
        </w:rPr>
        <w:t>מ</w:t>
      </w:r>
      <w:r w:rsidR="00042589" w:rsidRPr="002C7CDC">
        <w:rPr>
          <w:rFonts w:hint="eastAsia"/>
          <w:rtl/>
        </w:rPr>
        <w:t>ההלוואה</w:t>
      </w:r>
      <w:r w:rsidR="00C40D6E" w:rsidRPr="00E72362">
        <w:rPr>
          <w:rtl/>
        </w:rPr>
        <w:t>,</w:t>
      </w:r>
      <w:r w:rsidR="005249E2" w:rsidRPr="00E72362">
        <w:rPr>
          <w:rtl/>
        </w:rPr>
        <w:t xml:space="preserve"> </w:t>
      </w:r>
      <w:r w:rsidR="005249E2" w:rsidRPr="00E72362">
        <w:rPr>
          <w:rFonts w:hint="eastAsia"/>
          <w:rtl/>
        </w:rPr>
        <w:t>על</w:t>
      </w:r>
      <w:r w:rsidR="005249E2" w:rsidRPr="00E72362">
        <w:rPr>
          <w:rtl/>
        </w:rPr>
        <w:t xml:space="preserve"> </w:t>
      </w:r>
      <w:r w:rsidR="005249E2" w:rsidRPr="00E72362">
        <w:rPr>
          <w:rFonts w:hint="eastAsia"/>
          <w:rtl/>
        </w:rPr>
        <w:t>כן</w:t>
      </w:r>
      <w:r w:rsidR="005249E2" w:rsidRPr="00E72362">
        <w:rPr>
          <w:rtl/>
        </w:rPr>
        <w:t xml:space="preserve"> </w:t>
      </w:r>
      <w:r w:rsidR="005249E2" w:rsidRPr="00D22670">
        <w:rPr>
          <w:rFonts w:hint="eastAsia"/>
          <w:rtl/>
        </w:rPr>
        <w:t>עליהם</w:t>
      </w:r>
      <w:r w:rsidR="005249E2" w:rsidRPr="00D22670">
        <w:rPr>
          <w:rtl/>
        </w:rPr>
        <w:t xml:space="preserve"> </w:t>
      </w:r>
      <w:r w:rsidR="005249E2" w:rsidRPr="00D22670">
        <w:rPr>
          <w:rFonts w:hint="eastAsia"/>
          <w:rtl/>
        </w:rPr>
        <w:t>להיכלל</w:t>
      </w:r>
      <w:r w:rsidR="00C40D6E" w:rsidRPr="00D22670">
        <w:rPr>
          <w:rtl/>
        </w:rPr>
        <w:t xml:space="preserve"> </w:t>
      </w:r>
      <w:r w:rsidR="00C40D6E" w:rsidRPr="00D22670">
        <w:rPr>
          <w:rFonts w:hint="eastAsia"/>
          <w:rtl/>
        </w:rPr>
        <w:t>בחישוב</w:t>
      </w:r>
      <w:r w:rsidR="00C40D6E" w:rsidRPr="00181428">
        <w:rPr>
          <w:rtl/>
        </w:rPr>
        <w:t xml:space="preserve"> </w:t>
      </w:r>
      <w:r w:rsidR="00C40D6E" w:rsidRPr="00181428">
        <w:rPr>
          <w:rFonts w:hint="eastAsia"/>
          <w:rtl/>
        </w:rPr>
        <w:t>מחזור</w:t>
      </w:r>
      <w:r w:rsidR="00C40D6E" w:rsidRPr="00181428">
        <w:rPr>
          <w:rtl/>
        </w:rPr>
        <w:t xml:space="preserve"> </w:t>
      </w:r>
      <w:r w:rsidR="00C40D6E" w:rsidRPr="00177CBF">
        <w:rPr>
          <w:rFonts w:hint="cs"/>
          <w:rtl/>
        </w:rPr>
        <w:t>המכירות</w:t>
      </w:r>
      <w:r w:rsidR="00C40D6E" w:rsidRPr="00177CBF">
        <w:rPr>
          <w:rtl/>
        </w:rPr>
        <w:t xml:space="preserve"> </w:t>
      </w:r>
      <w:r w:rsidR="00C40D6E" w:rsidRPr="00177CBF">
        <w:rPr>
          <w:rFonts w:hint="cs"/>
          <w:rtl/>
        </w:rPr>
        <w:t>הקובע</w:t>
      </w:r>
      <w:r w:rsidR="00042589" w:rsidRPr="00177CBF">
        <w:rPr>
          <w:rtl/>
        </w:rPr>
        <w:t>.</w:t>
      </w:r>
      <w:r w:rsidR="00F52C9B" w:rsidRPr="00177CBF">
        <w:rPr>
          <w:rtl/>
        </w:rPr>
        <w:t xml:space="preserve"> </w:t>
      </w:r>
      <w:r w:rsidR="00F52C9B" w:rsidRPr="00177CBF">
        <w:rPr>
          <w:rFonts w:hint="cs"/>
          <w:rtl/>
        </w:rPr>
        <w:t>יובהר</w:t>
      </w:r>
      <w:r w:rsidR="00F52C9B" w:rsidRPr="00177CBF">
        <w:rPr>
          <w:rtl/>
        </w:rPr>
        <w:t xml:space="preserve"> </w:t>
      </w:r>
      <w:r w:rsidR="00F52C9B" w:rsidRPr="00177CBF">
        <w:rPr>
          <w:rFonts w:hint="cs"/>
          <w:rtl/>
        </w:rPr>
        <w:t>כי</w:t>
      </w:r>
      <w:r w:rsidR="00F52C9B" w:rsidRPr="00177CBF">
        <w:rPr>
          <w:rtl/>
        </w:rPr>
        <w:t xml:space="preserve"> </w:t>
      </w:r>
      <w:r w:rsidR="00F52C9B" w:rsidRPr="00177CBF">
        <w:rPr>
          <w:rFonts w:hint="cs"/>
          <w:rtl/>
        </w:rPr>
        <w:t>הפרשי</w:t>
      </w:r>
      <w:r w:rsidR="00F52C9B" w:rsidRPr="00177CBF">
        <w:rPr>
          <w:rtl/>
        </w:rPr>
        <w:t xml:space="preserve"> </w:t>
      </w:r>
      <w:r w:rsidR="00F52C9B" w:rsidRPr="00177CBF">
        <w:rPr>
          <w:rFonts w:hint="cs"/>
          <w:rtl/>
        </w:rPr>
        <w:t>הצמדה</w:t>
      </w:r>
      <w:r w:rsidR="00F52C9B" w:rsidRPr="00177CBF">
        <w:rPr>
          <w:rtl/>
        </w:rPr>
        <w:t xml:space="preserve"> </w:t>
      </w:r>
      <w:r w:rsidR="00F52C9B" w:rsidRPr="00177CBF">
        <w:rPr>
          <w:rFonts w:hint="cs"/>
          <w:rtl/>
        </w:rPr>
        <w:t>ושער</w:t>
      </w:r>
      <w:r w:rsidR="00F52C9B" w:rsidRPr="00177CBF">
        <w:rPr>
          <w:rtl/>
        </w:rPr>
        <w:t xml:space="preserve"> </w:t>
      </w:r>
      <w:r w:rsidR="00F52C9B" w:rsidRPr="00177CBF">
        <w:rPr>
          <w:rFonts w:hint="cs"/>
          <w:rtl/>
        </w:rPr>
        <w:t>בגין</w:t>
      </w:r>
      <w:r w:rsidR="00F52C9B" w:rsidRPr="00177CBF">
        <w:rPr>
          <w:rtl/>
        </w:rPr>
        <w:t xml:space="preserve"> </w:t>
      </w:r>
      <w:r w:rsidR="00F52C9B" w:rsidRPr="00177CBF">
        <w:rPr>
          <w:rFonts w:hint="cs"/>
          <w:rtl/>
        </w:rPr>
        <w:t>הלוואות</w:t>
      </w:r>
      <w:r w:rsidR="00F52C9B" w:rsidRPr="00177CBF">
        <w:rPr>
          <w:rtl/>
        </w:rPr>
        <w:t xml:space="preserve"> </w:t>
      </w:r>
      <w:r w:rsidR="00F52C9B" w:rsidRPr="00177CBF">
        <w:rPr>
          <w:rFonts w:hint="cs"/>
          <w:rtl/>
        </w:rPr>
        <w:t>שהעניק</w:t>
      </w:r>
      <w:r w:rsidR="00F52C9B" w:rsidRPr="00177CBF">
        <w:rPr>
          <w:rtl/>
        </w:rPr>
        <w:t xml:space="preserve"> </w:t>
      </w:r>
      <w:r w:rsidR="00F52C9B" w:rsidRPr="00177CBF">
        <w:rPr>
          <w:rFonts w:hint="cs"/>
          <w:rtl/>
        </w:rPr>
        <w:t>התאגיד</w:t>
      </w:r>
      <w:r w:rsidR="006A35D2" w:rsidRPr="00177CBF">
        <w:rPr>
          <w:rtl/>
        </w:rPr>
        <w:t xml:space="preserve"> </w:t>
      </w:r>
      <w:r w:rsidR="006A35D2" w:rsidRPr="00177CBF">
        <w:rPr>
          <w:rFonts w:hint="cs"/>
          <w:rtl/>
        </w:rPr>
        <w:t>לתאגידים</w:t>
      </w:r>
      <w:r w:rsidR="006A35D2" w:rsidRPr="00177CBF">
        <w:rPr>
          <w:rtl/>
        </w:rPr>
        <w:t xml:space="preserve"> </w:t>
      </w:r>
      <w:r w:rsidR="000A32AE" w:rsidRPr="00177CBF">
        <w:rPr>
          <w:rFonts w:hint="cs"/>
          <w:rtl/>
        </w:rPr>
        <w:t>ש</w:t>
      </w:r>
      <w:r w:rsidR="006A35D2" w:rsidRPr="00177CBF">
        <w:rPr>
          <w:rFonts w:hint="cs"/>
          <w:rtl/>
        </w:rPr>
        <w:t>ב</w:t>
      </w:r>
      <w:r w:rsidR="000A32AE" w:rsidRPr="00177CBF">
        <w:rPr>
          <w:rFonts w:hint="cs"/>
          <w:rtl/>
        </w:rPr>
        <w:t>קבוצת</w:t>
      </w:r>
      <w:r w:rsidR="000A32AE" w:rsidRPr="00177CBF">
        <w:rPr>
          <w:rtl/>
        </w:rPr>
        <w:t xml:space="preserve"> </w:t>
      </w:r>
      <w:r w:rsidR="000A32AE" w:rsidRPr="00177CBF">
        <w:rPr>
          <w:rFonts w:hint="cs"/>
          <w:rtl/>
        </w:rPr>
        <w:t>המחזיקים</w:t>
      </w:r>
      <w:r w:rsidR="006A35D2" w:rsidRPr="00177CBF">
        <w:rPr>
          <w:rtl/>
        </w:rPr>
        <w:t xml:space="preserve"> </w:t>
      </w:r>
      <w:r w:rsidR="000A32AE" w:rsidRPr="00177CBF">
        <w:rPr>
          <w:rFonts w:hint="cs"/>
          <w:rtl/>
        </w:rPr>
        <w:t>או</w:t>
      </w:r>
      <w:r w:rsidR="00F52C9B" w:rsidRPr="00177CBF">
        <w:rPr>
          <w:rtl/>
        </w:rPr>
        <w:t xml:space="preserve"> </w:t>
      </w:r>
      <w:r w:rsidR="00F52C9B" w:rsidRPr="00177CBF">
        <w:rPr>
          <w:rFonts w:hint="cs"/>
          <w:rtl/>
        </w:rPr>
        <w:t>לתאגידים</w:t>
      </w:r>
      <w:r w:rsidR="00F52C9B" w:rsidRPr="00177CBF">
        <w:rPr>
          <w:rtl/>
        </w:rPr>
        <w:t xml:space="preserve"> </w:t>
      </w:r>
      <w:r w:rsidR="00F52C9B" w:rsidRPr="00177CBF">
        <w:rPr>
          <w:rFonts w:hint="cs"/>
          <w:rtl/>
        </w:rPr>
        <w:t>זרים</w:t>
      </w:r>
      <w:r w:rsidR="00F52C9B" w:rsidRPr="00177CBF">
        <w:rPr>
          <w:rtl/>
        </w:rPr>
        <w:t xml:space="preserve"> </w:t>
      </w:r>
      <w:r w:rsidR="00F52C9B" w:rsidRPr="00177CBF">
        <w:rPr>
          <w:rFonts w:hint="cs"/>
          <w:rtl/>
        </w:rPr>
        <w:t>שאי</w:t>
      </w:r>
      <w:r w:rsidR="000A32AE" w:rsidRPr="00177CBF">
        <w:rPr>
          <w:rFonts w:hint="cs"/>
          <w:rtl/>
        </w:rPr>
        <w:t>נם</w:t>
      </w:r>
      <w:r w:rsidR="000A32AE" w:rsidRPr="00177CBF">
        <w:rPr>
          <w:rtl/>
        </w:rPr>
        <w:t xml:space="preserve"> </w:t>
      </w:r>
      <w:r w:rsidR="000A32AE" w:rsidRPr="00177CBF">
        <w:rPr>
          <w:rFonts w:hint="cs"/>
          <w:rtl/>
        </w:rPr>
        <w:t>פעילים</w:t>
      </w:r>
      <w:r w:rsidR="006A35D2" w:rsidRPr="00177CBF">
        <w:rPr>
          <w:rtl/>
        </w:rPr>
        <w:t xml:space="preserve"> </w:t>
      </w:r>
      <w:r w:rsidR="006A35D2" w:rsidRPr="00177CBF">
        <w:rPr>
          <w:rFonts w:hint="cs"/>
          <w:rtl/>
        </w:rPr>
        <w:t>בישראל</w:t>
      </w:r>
      <w:r w:rsidR="006A35D2" w:rsidRPr="00177CBF">
        <w:rPr>
          <w:rtl/>
        </w:rPr>
        <w:t xml:space="preserve"> </w:t>
      </w:r>
      <w:r w:rsidR="006A35D2" w:rsidRPr="00177CBF">
        <w:rPr>
          <w:rFonts w:hint="cs"/>
          <w:rtl/>
        </w:rPr>
        <w:t>לא</w:t>
      </w:r>
      <w:r w:rsidR="006A35D2" w:rsidRPr="00177CBF">
        <w:rPr>
          <w:rtl/>
        </w:rPr>
        <w:t xml:space="preserve"> </w:t>
      </w:r>
      <w:r w:rsidR="006A35D2" w:rsidRPr="00177CBF">
        <w:rPr>
          <w:rFonts w:hint="cs"/>
          <w:rtl/>
        </w:rPr>
        <w:t>ייכללו</w:t>
      </w:r>
      <w:r w:rsidR="006A35D2" w:rsidRPr="00177CBF">
        <w:rPr>
          <w:rtl/>
        </w:rPr>
        <w:t xml:space="preserve"> </w:t>
      </w:r>
      <w:r w:rsidR="006A35D2" w:rsidRPr="00177CBF">
        <w:rPr>
          <w:rFonts w:hint="cs"/>
          <w:rtl/>
        </w:rPr>
        <w:t>בחישוב</w:t>
      </w:r>
      <w:r w:rsidR="006A35D2" w:rsidRPr="00177CBF">
        <w:rPr>
          <w:rtl/>
        </w:rPr>
        <w:t>.</w:t>
      </w:r>
    </w:p>
    <w:p w:rsidR="00896493" w:rsidRDefault="00896493" w:rsidP="003B18BC">
      <w:pPr>
        <w:spacing w:before="240" w:line="360" w:lineRule="auto"/>
        <w:jc w:val="center"/>
        <w:rPr>
          <w:rFonts w:ascii="Alef" w:hAnsi="Alef" w:cs="David"/>
          <w:b/>
          <w:bCs/>
          <w:sz w:val="24"/>
          <w:szCs w:val="24"/>
          <w:u w:val="single"/>
          <w:rtl/>
        </w:rPr>
      </w:pPr>
    </w:p>
    <w:p w:rsidR="007B4C3E" w:rsidRPr="00D623B6" w:rsidRDefault="007B4C3E" w:rsidP="001F63D4">
      <w:pPr>
        <w:spacing w:before="240" w:line="360" w:lineRule="auto"/>
        <w:rPr>
          <w:rFonts w:ascii="Alef" w:hAnsi="Alef" w:cs="David"/>
          <w:b/>
          <w:bCs/>
          <w:sz w:val="24"/>
          <w:szCs w:val="24"/>
          <w:u w:val="single"/>
          <w:rtl/>
        </w:rPr>
      </w:pPr>
      <w:r w:rsidRPr="00D623B6">
        <w:rPr>
          <w:rFonts w:ascii="Alef" w:hAnsi="Alef" w:cs="David"/>
          <w:b/>
          <w:bCs/>
          <w:sz w:val="24"/>
          <w:szCs w:val="24"/>
          <w:u w:val="single"/>
          <w:rtl/>
        </w:rPr>
        <w:t>חישוב מחזור המכירות הקובע לא יכלול את התקבולים והסעיפים הבאים:</w:t>
      </w:r>
    </w:p>
    <w:p w:rsidR="00FD31BD" w:rsidRPr="00DD0089" w:rsidRDefault="00FD31BD" w:rsidP="00490A1B">
      <w:pPr>
        <w:pStyle w:val="ListParagraph"/>
        <w:numPr>
          <w:ilvl w:val="0"/>
          <w:numId w:val="11"/>
        </w:numPr>
      </w:pPr>
      <w:r w:rsidRPr="00DD0089">
        <w:rPr>
          <w:rFonts w:ascii="Alef" w:hAnsi="Alef"/>
          <w:b/>
          <w:bCs/>
          <w:rtl/>
        </w:rPr>
        <w:t>תמורה</w:t>
      </w:r>
      <w:r w:rsidRPr="00DD0089">
        <w:rPr>
          <w:rFonts w:ascii="Alef" w:hAnsi="Alef" w:hint="cs"/>
          <w:b/>
          <w:bCs/>
          <w:rtl/>
        </w:rPr>
        <w:t xml:space="preserve">/רווח הון </w:t>
      </w:r>
      <w:r w:rsidRPr="00DD0089">
        <w:rPr>
          <w:rFonts w:ascii="Alef" w:hAnsi="Alef"/>
          <w:b/>
          <w:bCs/>
          <w:rtl/>
        </w:rPr>
        <w:t>ממימוש</w:t>
      </w:r>
      <w:r w:rsidRPr="00DD0089">
        <w:rPr>
          <w:b/>
          <w:bCs/>
          <w:rtl/>
        </w:rPr>
        <w:t xml:space="preserve"> נכס</w:t>
      </w:r>
      <w:r w:rsidRPr="00DD0089">
        <w:rPr>
          <w:rFonts w:hint="cs"/>
          <w:b/>
          <w:bCs/>
          <w:rtl/>
        </w:rPr>
        <w:t xml:space="preserve"> (שאינו מלאי)</w:t>
      </w:r>
      <w:r w:rsidRPr="00DD0089">
        <w:rPr>
          <w:b/>
          <w:bCs/>
          <w:rtl/>
        </w:rPr>
        <w:t xml:space="preserve">, לרבות ניירות ערך ונכסים פיננסיים </w:t>
      </w:r>
      <w:r w:rsidRPr="00490A1B">
        <w:rPr>
          <w:b/>
          <w:bCs/>
          <w:rtl/>
        </w:rPr>
        <w:t>אחרים</w:t>
      </w:r>
      <w:r w:rsidRPr="00DD0089">
        <w:rPr>
          <w:rtl/>
        </w:rPr>
        <w:t>–</w:t>
      </w:r>
      <w:r w:rsidR="00724E13" w:rsidRPr="00DD0089">
        <w:rPr>
          <w:rFonts w:hint="cs"/>
          <w:rtl/>
        </w:rPr>
        <w:t xml:space="preserve"> </w:t>
      </w:r>
      <w:r w:rsidRPr="00DD0089">
        <w:rPr>
          <w:rFonts w:hint="cs"/>
          <w:rtl/>
        </w:rPr>
        <w:t>תקבולים</w:t>
      </w:r>
      <w:r w:rsidRPr="00DD0089">
        <w:rPr>
          <w:rtl/>
        </w:rPr>
        <w:t xml:space="preserve"> </w:t>
      </w:r>
      <w:r w:rsidRPr="00DD0089">
        <w:rPr>
          <w:rFonts w:hint="cs"/>
          <w:rtl/>
        </w:rPr>
        <w:t>בגין</w:t>
      </w:r>
      <w:r w:rsidRPr="00DD0089">
        <w:rPr>
          <w:rtl/>
        </w:rPr>
        <w:t xml:space="preserve"> </w:t>
      </w:r>
      <w:r w:rsidRPr="00DD0089">
        <w:rPr>
          <w:rFonts w:hint="cs"/>
          <w:rtl/>
        </w:rPr>
        <w:t>ממימוש</w:t>
      </w:r>
      <w:r w:rsidRPr="00DD0089">
        <w:rPr>
          <w:rtl/>
        </w:rPr>
        <w:t xml:space="preserve"> </w:t>
      </w:r>
      <w:r w:rsidRPr="00DD0089">
        <w:rPr>
          <w:rFonts w:hint="cs"/>
          <w:rtl/>
        </w:rPr>
        <w:t>נכסים</w:t>
      </w:r>
      <w:r w:rsidRPr="00DD0089">
        <w:rPr>
          <w:rtl/>
        </w:rPr>
        <w:t xml:space="preserve"> </w:t>
      </w:r>
      <w:r w:rsidRPr="00DD0089">
        <w:rPr>
          <w:rFonts w:hint="cs"/>
          <w:rtl/>
        </w:rPr>
        <w:t>מעידים</w:t>
      </w:r>
      <w:r w:rsidRPr="00DD0089">
        <w:rPr>
          <w:rtl/>
        </w:rPr>
        <w:t xml:space="preserve"> </w:t>
      </w:r>
      <w:r w:rsidRPr="00DD0089">
        <w:rPr>
          <w:rFonts w:hint="cs"/>
          <w:rtl/>
        </w:rPr>
        <w:t>על</w:t>
      </w:r>
      <w:r w:rsidRPr="00DD0089">
        <w:rPr>
          <w:rtl/>
        </w:rPr>
        <w:t xml:space="preserve"> </w:t>
      </w:r>
      <w:r w:rsidRPr="00DD0089">
        <w:rPr>
          <w:rFonts w:hint="cs"/>
          <w:rtl/>
        </w:rPr>
        <w:t>עסקאות</w:t>
      </w:r>
      <w:r w:rsidRPr="00DD0089">
        <w:rPr>
          <w:rtl/>
        </w:rPr>
        <w:t xml:space="preserve"> </w:t>
      </w:r>
      <w:r w:rsidRPr="00DD0089">
        <w:rPr>
          <w:rFonts w:hint="cs"/>
          <w:rtl/>
        </w:rPr>
        <w:t>שביצע</w:t>
      </w:r>
      <w:r w:rsidRPr="00DD0089">
        <w:rPr>
          <w:rtl/>
        </w:rPr>
        <w:t xml:space="preserve"> </w:t>
      </w:r>
      <w:r w:rsidRPr="00DD0089">
        <w:rPr>
          <w:rFonts w:hint="cs"/>
          <w:rtl/>
        </w:rPr>
        <w:t>התאגיד</w:t>
      </w:r>
      <w:r w:rsidRPr="00DD0089">
        <w:rPr>
          <w:rtl/>
        </w:rPr>
        <w:t xml:space="preserve">, </w:t>
      </w:r>
      <w:r w:rsidR="00C25700" w:rsidRPr="00DD0089">
        <w:rPr>
          <w:rFonts w:hint="cs"/>
          <w:rtl/>
        </w:rPr>
        <w:t xml:space="preserve">ואולם, </w:t>
      </w:r>
      <w:r w:rsidR="00C32A40" w:rsidRPr="00DD0089">
        <w:rPr>
          <w:rFonts w:hint="cs"/>
          <w:rtl/>
        </w:rPr>
        <w:t>תקבולים מסוג זה מהווים</w:t>
      </w:r>
      <w:r w:rsidR="00DD0089">
        <w:rPr>
          <w:rFonts w:hint="cs"/>
          <w:rtl/>
        </w:rPr>
        <w:t>,</w:t>
      </w:r>
      <w:r w:rsidR="00C32A40" w:rsidRPr="00DD0089">
        <w:rPr>
          <w:rFonts w:hint="cs"/>
          <w:rtl/>
        </w:rPr>
        <w:t xml:space="preserve"> בדרך כלל</w:t>
      </w:r>
      <w:r w:rsidR="00DD0089">
        <w:rPr>
          <w:rFonts w:hint="cs"/>
          <w:rtl/>
        </w:rPr>
        <w:t>,</w:t>
      </w:r>
      <w:r w:rsidR="00C32A40" w:rsidRPr="00DD0089">
        <w:rPr>
          <w:rFonts w:hint="cs"/>
          <w:rtl/>
        </w:rPr>
        <w:t xml:space="preserve"> אירועים ארעיים בחיי התאגיד</w:t>
      </w:r>
      <w:r w:rsidR="00DD0089" w:rsidRPr="00DD0089">
        <w:rPr>
          <w:rFonts w:hint="cs"/>
          <w:rtl/>
        </w:rPr>
        <w:t xml:space="preserve"> והכללתם עשויה להביא לתנודתיות וחוסר וודאות משמעותיים לגבי שאלת סיווגם של גופים כריאליים משמעותיים על פני זמן</w:t>
      </w:r>
      <w:r w:rsidR="00DD0089">
        <w:rPr>
          <w:rFonts w:hint="cs"/>
          <w:rtl/>
        </w:rPr>
        <w:t xml:space="preserve">. מסיבה זו, ולאור </w:t>
      </w:r>
      <w:r w:rsidR="00247C2F">
        <w:rPr>
          <w:rFonts w:hint="cs"/>
          <w:rtl/>
        </w:rPr>
        <w:t>התייחסויות</w:t>
      </w:r>
      <w:r w:rsidR="00DD0089">
        <w:rPr>
          <w:rFonts w:hint="cs"/>
          <w:rtl/>
        </w:rPr>
        <w:t xml:space="preserve"> </w:t>
      </w:r>
      <w:r w:rsidR="00D143A0">
        <w:rPr>
          <w:rFonts w:hint="cs"/>
          <w:rtl/>
        </w:rPr>
        <w:t>שקיבלנו לטיוטת המסמך שפורסמה לשימוע ציבורי באשר לסעיף הנ"ל,</w:t>
      </w:r>
      <w:r w:rsidR="00247C2F">
        <w:rPr>
          <w:rStyle w:val="FootnoteReference"/>
          <w:rtl/>
        </w:rPr>
        <w:footnoteReference w:id="18"/>
      </w:r>
      <w:r w:rsidR="00D143A0">
        <w:rPr>
          <w:rFonts w:hint="cs"/>
          <w:rtl/>
        </w:rPr>
        <w:t xml:space="preserve"> הוחלט שלא להכליל תקבולים כאמור בחישוב מחזור המכירות הקובע.</w:t>
      </w:r>
    </w:p>
    <w:p w:rsidR="00276ECC" w:rsidRPr="00276ECC" w:rsidRDefault="007B4C3E" w:rsidP="000C42D7">
      <w:pPr>
        <w:numPr>
          <w:ilvl w:val="0"/>
          <w:numId w:val="11"/>
        </w:numPr>
        <w:spacing w:before="120" w:after="0" w:line="360" w:lineRule="auto"/>
        <w:jc w:val="both"/>
        <w:rPr>
          <w:rFonts w:ascii="Alef" w:hAnsi="Alef" w:cs="David"/>
          <w:sz w:val="24"/>
          <w:szCs w:val="24"/>
        </w:rPr>
      </w:pPr>
      <w:r w:rsidRPr="00D623B6">
        <w:rPr>
          <w:rFonts w:ascii="Alef" w:hAnsi="Alef" w:cs="David"/>
          <w:b/>
          <w:bCs/>
          <w:sz w:val="24"/>
          <w:szCs w:val="24"/>
          <w:rtl/>
        </w:rPr>
        <w:t>תמורה מייצוא טובין לחו"ל</w:t>
      </w:r>
      <w:r w:rsidRPr="00D623B6">
        <w:rPr>
          <w:rFonts w:ascii="Alef" w:hAnsi="Alef" w:cs="David"/>
          <w:b/>
          <w:bCs/>
          <w:sz w:val="24"/>
          <w:szCs w:val="24"/>
        </w:rPr>
        <w:t xml:space="preserve"> </w:t>
      </w:r>
      <w:r w:rsidR="004231E8">
        <w:rPr>
          <w:rFonts w:ascii="Alef" w:hAnsi="Alef" w:cs="David" w:hint="cs"/>
          <w:b/>
          <w:bCs/>
          <w:sz w:val="24"/>
          <w:szCs w:val="24"/>
          <w:rtl/>
        </w:rPr>
        <w:t>ו</w:t>
      </w:r>
      <w:r w:rsidR="004231E8" w:rsidRPr="00D623B6">
        <w:rPr>
          <w:rFonts w:ascii="Alef" w:hAnsi="Alef" w:cs="David"/>
          <w:b/>
          <w:bCs/>
          <w:sz w:val="24"/>
          <w:szCs w:val="24"/>
          <w:rtl/>
        </w:rPr>
        <w:t>ממתן שירותים לחו"ל</w:t>
      </w:r>
      <w:r w:rsidR="004231E8" w:rsidRPr="00D623B6">
        <w:rPr>
          <w:rFonts w:ascii="Alef" w:hAnsi="Alef" w:cs="David"/>
          <w:sz w:val="24"/>
          <w:szCs w:val="24"/>
        </w:rPr>
        <w:t xml:space="preserve"> </w:t>
      </w:r>
      <w:r w:rsidRPr="00D623B6">
        <w:rPr>
          <w:rFonts w:ascii="Alef" w:hAnsi="Alef" w:cs="David"/>
          <w:sz w:val="24"/>
          <w:szCs w:val="24"/>
          <w:rtl/>
        </w:rPr>
        <w:t>– על אף שמלשון החוק '</w:t>
      </w:r>
      <w:r w:rsidRPr="00D623B6">
        <w:rPr>
          <w:rFonts w:ascii="Alef" w:hAnsi="Alef" w:cs="David"/>
          <w:i/>
          <w:iCs/>
          <w:sz w:val="24"/>
          <w:szCs w:val="24"/>
          <w:rtl/>
        </w:rPr>
        <w:t>סכום התקבולים מכל מקור וסוג שהתקבלו בישראל</w:t>
      </w:r>
      <w:r w:rsidRPr="00D623B6">
        <w:rPr>
          <w:rFonts w:ascii="Alef" w:hAnsi="Alef" w:cs="David"/>
          <w:sz w:val="24"/>
          <w:szCs w:val="24"/>
          <w:rtl/>
        </w:rPr>
        <w:t xml:space="preserve">' עשוי להשתמע כי מחזור המכירות הקובע </w:t>
      </w:r>
      <w:r w:rsidRPr="00D623B6">
        <w:rPr>
          <w:rFonts w:ascii="Alef" w:hAnsi="Alef" w:cs="David"/>
          <w:sz w:val="24"/>
          <w:szCs w:val="24"/>
          <w:rtl/>
        </w:rPr>
        <w:lastRenderedPageBreak/>
        <w:t xml:space="preserve">צריך לכלול כל תשלום שהתקבל בחשבון בנק בישראל, אין להכליל תקבולים שהם תוצאה של ייצוא טובין </w:t>
      </w:r>
      <w:r w:rsidR="004231E8">
        <w:rPr>
          <w:rFonts w:ascii="Alef" w:hAnsi="Alef" w:cs="David" w:hint="cs"/>
          <w:sz w:val="24"/>
          <w:szCs w:val="24"/>
          <w:rtl/>
        </w:rPr>
        <w:t xml:space="preserve">או ממתן שירותים לחו"ל </w:t>
      </w:r>
      <w:r w:rsidRPr="00D623B6">
        <w:rPr>
          <w:rFonts w:ascii="Alef" w:hAnsi="Alef" w:cs="David"/>
          <w:sz w:val="24"/>
          <w:szCs w:val="24"/>
          <w:rtl/>
        </w:rPr>
        <w:t>במחזור המכירות הקובע. זאת, משום שהמחוקק ביקש להתחקות אחר היקף פעילותו של התאגיד בישראל, ולא אחר פעילותו מחוצה לה</w:t>
      </w:r>
      <w:r w:rsidR="009C72B1">
        <w:rPr>
          <w:rFonts w:ascii="Alef" w:hAnsi="Alef" w:cs="David" w:hint="cs"/>
          <w:sz w:val="24"/>
          <w:szCs w:val="24"/>
          <w:rtl/>
        </w:rPr>
        <w:t>.</w:t>
      </w:r>
      <w:r w:rsidR="002C7CDC">
        <w:rPr>
          <w:rFonts w:ascii="Alef" w:hAnsi="Alef" w:cs="David" w:hint="cs"/>
          <w:sz w:val="24"/>
          <w:szCs w:val="24"/>
          <w:rtl/>
        </w:rPr>
        <w:t xml:space="preserve"> יובהר כי </w:t>
      </w:r>
      <w:r w:rsidR="000C42D7">
        <w:rPr>
          <w:rFonts w:ascii="Alef" w:hAnsi="Alef" w:cs="David" w:hint="cs"/>
          <w:sz w:val="24"/>
          <w:szCs w:val="24"/>
          <w:rtl/>
        </w:rPr>
        <w:t>מכירות בישראל שהופקדו בחשבון בנק בחו"ל ייכללו במחזור המכירות הקובע.</w:t>
      </w:r>
    </w:p>
    <w:p w:rsidR="007B4C3E" w:rsidRPr="00D623B6" w:rsidRDefault="007B4C3E" w:rsidP="00276ECC">
      <w:pPr>
        <w:numPr>
          <w:ilvl w:val="0"/>
          <w:numId w:val="11"/>
        </w:numPr>
        <w:spacing w:before="120" w:after="0" w:line="360" w:lineRule="auto"/>
        <w:jc w:val="both"/>
        <w:rPr>
          <w:rFonts w:ascii="Alef" w:hAnsi="Alef" w:cs="David"/>
          <w:sz w:val="24"/>
          <w:szCs w:val="24"/>
        </w:rPr>
      </w:pPr>
      <w:r w:rsidRPr="00D623B6">
        <w:rPr>
          <w:rFonts w:ascii="Alef" w:hAnsi="Alef" w:cs="David"/>
          <w:b/>
          <w:bCs/>
          <w:sz w:val="24"/>
          <w:szCs w:val="24"/>
          <w:rtl/>
        </w:rPr>
        <w:t>דיבידנד מ</w:t>
      </w:r>
      <w:r w:rsidR="009C3D8E">
        <w:rPr>
          <w:rFonts w:ascii="Alef" w:hAnsi="Alef" w:cs="David" w:hint="cs"/>
          <w:b/>
          <w:bCs/>
          <w:sz w:val="24"/>
          <w:szCs w:val="24"/>
          <w:rtl/>
        </w:rPr>
        <w:t>גוף</w:t>
      </w:r>
      <w:r w:rsidR="006A35D2">
        <w:rPr>
          <w:rFonts w:ascii="Alef" w:hAnsi="Alef" w:cs="David" w:hint="cs"/>
          <w:b/>
          <w:bCs/>
          <w:sz w:val="24"/>
          <w:szCs w:val="24"/>
          <w:rtl/>
        </w:rPr>
        <w:t xml:space="preserve"> שהוא חלק מ</w:t>
      </w:r>
      <w:r w:rsidR="009C72B1">
        <w:rPr>
          <w:rFonts w:ascii="Alef" w:hAnsi="Alef" w:cs="David" w:hint="cs"/>
          <w:b/>
          <w:bCs/>
          <w:sz w:val="24"/>
          <w:szCs w:val="24"/>
          <w:rtl/>
        </w:rPr>
        <w:t>קבוצת המחזיקים בתאגיד</w:t>
      </w:r>
      <w:r w:rsidR="005C3B69">
        <w:rPr>
          <w:rFonts w:ascii="Alef" w:hAnsi="Alef" w:cs="David" w:hint="cs"/>
          <w:sz w:val="24"/>
          <w:szCs w:val="24"/>
          <w:rtl/>
        </w:rPr>
        <w:t xml:space="preserve"> </w:t>
      </w:r>
      <w:r w:rsidRPr="00D623B6">
        <w:rPr>
          <w:rFonts w:ascii="Alef" w:hAnsi="Alef" w:cs="David"/>
          <w:sz w:val="24"/>
          <w:szCs w:val="24"/>
          <w:rtl/>
        </w:rPr>
        <w:t xml:space="preserve">– אין לכלול במחזור המכירות הקובע </w:t>
      </w:r>
      <w:r w:rsidR="009C72B1">
        <w:rPr>
          <w:rFonts w:ascii="Alef" w:hAnsi="Alef" w:cs="David" w:hint="cs"/>
          <w:sz w:val="24"/>
          <w:szCs w:val="24"/>
          <w:rtl/>
        </w:rPr>
        <w:t xml:space="preserve">של הקבוצה </w:t>
      </w:r>
      <w:r w:rsidRPr="00D623B6">
        <w:rPr>
          <w:rFonts w:ascii="Alef" w:hAnsi="Alef" w:cs="David"/>
          <w:sz w:val="24"/>
          <w:szCs w:val="24"/>
          <w:rtl/>
        </w:rPr>
        <w:t xml:space="preserve">תשלומי דיבידנד שקיבל </w:t>
      </w:r>
      <w:r w:rsidR="006A35D2">
        <w:rPr>
          <w:rFonts w:ascii="Alef" w:hAnsi="Alef" w:cs="David" w:hint="cs"/>
          <w:sz w:val="24"/>
          <w:szCs w:val="24"/>
          <w:rtl/>
        </w:rPr>
        <w:t>ה</w:t>
      </w:r>
      <w:r w:rsidRPr="00D623B6">
        <w:rPr>
          <w:rFonts w:ascii="Alef" w:hAnsi="Alef" w:cs="David"/>
          <w:sz w:val="24"/>
          <w:szCs w:val="24"/>
          <w:rtl/>
        </w:rPr>
        <w:t xml:space="preserve">תאגיד </w:t>
      </w:r>
      <w:r w:rsidR="00A026CB" w:rsidRPr="00D623B6">
        <w:rPr>
          <w:rFonts w:ascii="Alef" w:hAnsi="Alef" w:cs="David"/>
          <w:sz w:val="24"/>
          <w:szCs w:val="24"/>
          <w:rtl/>
        </w:rPr>
        <w:t>מ</w:t>
      </w:r>
      <w:r w:rsidR="00A026CB" w:rsidRPr="00D623B6">
        <w:rPr>
          <w:rFonts w:ascii="Alef" w:hAnsi="Alef" w:cs="David" w:hint="cs"/>
          <w:sz w:val="24"/>
          <w:szCs w:val="24"/>
          <w:rtl/>
        </w:rPr>
        <w:t>ישות</w:t>
      </w:r>
      <w:r w:rsidR="00A026CB" w:rsidRPr="00D623B6">
        <w:rPr>
          <w:rFonts w:ascii="Alef" w:hAnsi="Alef" w:cs="David"/>
          <w:sz w:val="24"/>
          <w:szCs w:val="24"/>
          <w:rtl/>
        </w:rPr>
        <w:t xml:space="preserve"> </w:t>
      </w:r>
      <w:r w:rsidR="002E48D7" w:rsidRPr="00D623B6">
        <w:rPr>
          <w:rFonts w:ascii="Alef" w:hAnsi="Alef" w:cs="David" w:hint="cs"/>
          <w:sz w:val="24"/>
          <w:szCs w:val="24"/>
          <w:rtl/>
        </w:rPr>
        <w:t>ש</w:t>
      </w:r>
      <w:r w:rsidRPr="00D623B6">
        <w:rPr>
          <w:rFonts w:ascii="Alef" w:hAnsi="Alef" w:cs="David"/>
          <w:sz w:val="24"/>
          <w:szCs w:val="24"/>
          <w:rtl/>
        </w:rPr>
        <w:t>בשליטתו</w:t>
      </w:r>
      <w:r w:rsidR="0019527E" w:rsidRPr="00D623B6">
        <w:rPr>
          <w:rFonts w:ascii="Alef" w:hAnsi="Alef" w:cs="David" w:hint="cs"/>
          <w:sz w:val="24"/>
          <w:szCs w:val="24"/>
          <w:rtl/>
        </w:rPr>
        <w:t xml:space="preserve"> (</w:t>
      </w:r>
      <w:r w:rsidR="00C26B30">
        <w:rPr>
          <w:rFonts w:ascii="Alef" w:hAnsi="Alef" w:cs="David" w:hint="cs"/>
          <w:sz w:val="24"/>
          <w:szCs w:val="24"/>
          <w:rtl/>
        </w:rPr>
        <w:t>חברה</w:t>
      </w:r>
      <w:r w:rsidR="004231E8">
        <w:rPr>
          <w:rFonts w:ascii="Alef" w:hAnsi="Alef" w:cs="David" w:hint="cs"/>
          <w:sz w:val="24"/>
          <w:szCs w:val="24"/>
          <w:rtl/>
        </w:rPr>
        <w:t>, שותפות</w:t>
      </w:r>
      <w:r w:rsidR="0019527E" w:rsidRPr="00D623B6">
        <w:rPr>
          <w:rFonts w:ascii="Alef" w:hAnsi="Alef" w:cs="David" w:hint="cs"/>
          <w:sz w:val="24"/>
          <w:szCs w:val="24"/>
          <w:rtl/>
        </w:rPr>
        <w:t xml:space="preserve"> והסדר משותף)</w:t>
      </w:r>
      <w:r w:rsidRPr="00D623B6">
        <w:rPr>
          <w:rFonts w:ascii="Alef" w:hAnsi="Alef" w:cs="David"/>
          <w:sz w:val="24"/>
          <w:szCs w:val="24"/>
          <w:rtl/>
        </w:rPr>
        <w:t>, משום ש</w:t>
      </w:r>
      <w:r w:rsidR="00E45B2F">
        <w:rPr>
          <w:rFonts w:ascii="Alef" w:hAnsi="Alef" w:cs="David" w:hint="cs"/>
          <w:sz w:val="24"/>
          <w:szCs w:val="24"/>
          <w:rtl/>
        </w:rPr>
        <w:t xml:space="preserve">הם תוצאה של עסקאות </w:t>
      </w:r>
      <w:r w:rsidR="00C26B30">
        <w:rPr>
          <w:rFonts w:ascii="Alef" w:hAnsi="Alef" w:cs="David" w:hint="cs"/>
          <w:sz w:val="24"/>
          <w:szCs w:val="24"/>
          <w:rtl/>
        </w:rPr>
        <w:t>פנימיות</w:t>
      </w:r>
      <w:r w:rsidR="00E45B2F">
        <w:rPr>
          <w:rFonts w:ascii="Alef" w:hAnsi="Alef" w:cs="David" w:hint="cs"/>
          <w:sz w:val="24"/>
          <w:szCs w:val="24"/>
          <w:rtl/>
        </w:rPr>
        <w:t xml:space="preserve">, בין </w:t>
      </w:r>
      <w:r w:rsidR="00D23564">
        <w:rPr>
          <w:rFonts w:ascii="Alef" w:hAnsi="Alef" w:cs="David" w:hint="cs"/>
          <w:sz w:val="24"/>
          <w:szCs w:val="24"/>
          <w:rtl/>
        </w:rPr>
        <w:t xml:space="preserve">ישויות </w:t>
      </w:r>
      <w:r w:rsidR="00E45B2F">
        <w:rPr>
          <w:rFonts w:ascii="Alef" w:hAnsi="Alef" w:cs="David" w:hint="cs"/>
          <w:sz w:val="24"/>
          <w:szCs w:val="24"/>
          <w:rtl/>
        </w:rPr>
        <w:t>שהכנסותיהן כבר נלקחו בחשבון בחישוב מחזור המכירות</w:t>
      </w:r>
      <w:r w:rsidR="00050753">
        <w:rPr>
          <w:rFonts w:ascii="Alef" w:hAnsi="Alef" w:cs="David" w:hint="cs"/>
          <w:sz w:val="24"/>
          <w:szCs w:val="24"/>
          <w:rtl/>
        </w:rPr>
        <w:t xml:space="preserve"> של התאגיד</w:t>
      </w:r>
      <w:r w:rsidR="00E45B2F">
        <w:rPr>
          <w:rFonts w:ascii="Alef" w:hAnsi="Alef" w:cs="David" w:hint="cs"/>
          <w:sz w:val="24"/>
          <w:szCs w:val="24"/>
          <w:rtl/>
        </w:rPr>
        <w:t xml:space="preserve"> ולכן הכללת</w:t>
      </w:r>
      <w:r w:rsidR="003A23E1">
        <w:rPr>
          <w:rFonts w:ascii="Alef" w:hAnsi="Alef" w:cs="David" w:hint="cs"/>
          <w:sz w:val="24"/>
          <w:szCs w:val="24"/>
          <w:rtl/>
        </w:rPr>
        <w:t>ם</w:t>
      </w:r>
      <w:r w:rsidR="00B901E5">
        <w:rPr>
          <w:rFonts w:ascii="Alef" w:hAnsi="Alef" w:cs="David" w:hint="cs"/>
          <w:sz w:val="24"/>
          <w:szCs w:val="24"/>
          <w:rtl/>
        </w:rPr>
        <w:t xml:space="preserve"> </w:t>
      </w:r>
      <w:r w:rsidR="00C26B30">
        <w:rPr>
          <w:rFonts w:ascii="Alef" w:hAnsi="Alef" w:cs="David" w:hint="cs"/>
          <w:sz w:val="24"/>
          <w:szCs w:val="24"/>
          <w:rtl/>
        </w:rPr>
        <w:t>עלולה ליצור</w:t>
      </w:r>
      <w:r w:rsidR="00E45B2F">
        <w:rPr>
          <w:rFonts w:ascii="Alef" w:hAnsi="Alef" w:cs="David" w:hint="cs"/>
          <w:sz w:val="24"/>
          <w:szCs w:val="24"/>
          <w:rtl/>
        </w:rPr>
        <w:t xml:space="preserve"> כפילו</w:t>
      </w:r>
      <w:r w:rsidR="00C26B30">
        <w:rPr>
          <w:rFonts w:ascii="Alef" w:hAnsi="Alef" w:cs="David" w:hint="cs"/>
          <w:sz w:val="24"/>
          <w:szCs w:val="24"/>
          <w:rtl/>
        </w:rPr>
        <w:t>יו</w:t>
      </w:r>
      <w:r w:rsidR="00E45B2F">
        <w:rPr>
          <w:rFonts w:ascii="Alef" w:hAnsi="Alef" w:cs="David" w:hint="cs"/>
          <w:sz w:val="24"/>
          <w:szCs w:val="24"/>
          <w:rtl/>
        </w:rPr>
        <w:t>ת.</w:t>
      </w:r>
    </w:p>
    <w:p w:rsidR="00D009B0" w:rsidRPr="00B901E5" w:rsidRDefault="00D009B0" w:rsidP="00E72362">
      <w:pPr>
        <w:pStyle w:val="ListParagraph"/>
        <w:numPr>
          <w:ilvl w:val="0"/>
          <w:numId w:val="11"/>
        </w:numPr>
      </w:pPr>
      <w:r w:rsidRPr="0042538B">
        <w:rPr>
          <w:rFonts w:hint="cs"/>
          <w:b/>
          <w:bCs/>
          <w:rtl/>
        </w:rPr>
        <w:t>תקבולים שקיבל גוף פיננסי שבקבוצת המחזיקים</w:t>
      </w:r>
      <w:r w:rsidR="00B901E5">
        <w:rPr>
          <w:rFonts w:hint="cs"/>
          <w:rtl/>
        </w:rPr>
        <w:t xml:space="preserve"> </w:t>
      </w:r>
      <w:r w:rsidRPr="005C3B69">
        <w:rPr>
          <w:b/>
          <w:bCs/>
          <w:rtl/>
        </w:rPr>
        <w:t>–</w:t>
      </w:r>
      <w:r w:rsidRPr="005C3B69">
        <w:rPr>
          <w:rFonts w:hint="cs"/>
          <w:b/>
          <w:bCs/>
          <w:rtl/>
        </w:rPr>
        <w:t xml:space="preserve"> </w:t>
      </w:r>
      <w:r w:rsidRPr="00B901E5">
        <w:rPr>
          <w:rFonts w:hint="eastAsia"/>
          <w:rtl/>
        </w:rPr>
        <w:t>בהתאם</w:t>
      </w:r>
      <w:r w:rsidRPr="00B901E5">
        <w:rPr>
          <w:rtl/>
        </w:rPr>
        <w:t xml:space="preserve"> </w:t>
      </w:r>
      <w:r w:rsidRPr="00B901E5">
        <w:rPr>
          <w:rFonts w:hint="eastAsia"/>
          <w:rtl/>
        </w:rPr>
        <w:t>להגדרה</w:t>
      </w:r>
      <w:r w:rsidRPr="00B901E5">
        <w:rPr>
          <w:rtl/>
        </w:rPr>
        <w:t xml:space="preserve"> </w:t>
      </w:r>
      <w:r w:rsidRPr="00B901E5">
        <w:rPr>
          <w:rFonts w:hint="eastAsia"/>
          <w:rtl/>
        </w:rPr>
        <w:t>שבחוק</w:t>
      </w:r>
      <w:r w:rsidR="00624B7C" w:rsidRPr="00B901E5">
        <w:rPr>
          <w:rtl/>
        </w:rPr>
        <w:t>,</w:t>
      </w:r>
      <w:r w:rsidR="00624B7C" w:rsidRPr="00DA3E12">
        <w:rPr>
          <w:rStyle w:val="FootnoteReference"/>
          <w:rtl/>
        </w:rPr>
        <w:footnoteReference w:id="19"/>
      </w:r>
      <w:r w:rsidR="00624B7C" w:rsidRPr="00B901E5">
        <w:rPr>
          <w:rtl/>
        </w:rPr>
        <w:t xml:space="preserve"> </w:t>
      </w:r>
      <w:r w:rsidR="006F5B2C" w:rsidRPr="00B901E5">
        <w:rPr>
          <w:rFonts w:hint="eastAsia"/>
          <w:rtl/>
        </w:rPr>
        <w:t>מחזור</w:t>
      </w:r>
      <w:r w:rsidR="006F5B2C" w:rsidRPr="00B901E5">
        <w:rPr>
          <w:rtl/>
        </w:rPr>
        <w:t xml:space="preserve"> </w:t>
      </w:r>
      <w:r w:rsidR="006F5B2C" w:rsidRPr="006B750E">
        <w:rPr>
          <w:rFonts w:hint="eastAsia"/>
          <w:rtl/>
        </w:rPr>
        <w:t>המכירות</w:t>
      </w:r>
      <w:r w:rsidR="006F5B2C" w:rsidRPr="006B750E">
        <w:rPr>
          <w:rtl/>
        </w:rPr>
        <w:t xml:space="preserve"> </w:t>
      </w:r>
      <w:r w:rsidR="006F5B2C" w:rsidRPr="006B750E">
        <w:rPr>
          <w:rFonts w:hint="eastAsia"/>
          <w:rtl/>
        </w:rPr>
        <w:t>הקובע</w:t>
      </w:r>
      <w:r w:rsidR="006F5B2C" w:rsidRPr="006B750E">
        <w:rPr>
          <w:rtl/>
        </w:rPr>
        <w:t xml:space="preserve"> </w:t>
      </w:r>
      <w:r w:rsidR="006F5B2C" w:rsidRPr="006B750E">
        <w:rPr>
          <w:rFonts w:hint="eastAsia"/>
          <w:rtl/>
        </w:rPr>
        <w:t>יכלול</w:t>
      </w:r>
      <w:r w:rsidR="00624B7C" w:rsidRPr="006B750E">
        <w:rPr>
          <w:rtl/>
        </w:rPr>
        <w:t xml:space="preserve"> </w:t>
      </w:r>
      <w:r w:rsidR="00624B7C" w:rsidRPr="006B750E">
        <w:rPr>
          <w:rFonts w:hint="eastAsia"/>
          <w:rtl/>
        </w:rPr>
        <w:t>רק</w:t>
      </w:r>
      <w:r w:rsidR="00624B7C" w:rsidRPr="006B750E">
        <w:rPr>
          <w:rtl/>
        </w:rPr>
        <w:t xml:space="preserve"> </w:t>
      </w:r>
      <w:r w:rsidR="00624B7C" w:rsidRPr="006B750E">
        <w:rPr>
          <w:rFonts w:hint="eastAsia"/>
          <w:rtl/>
        </w:rPr>
        <w:t>תקבולים</w:t>
      </w:r>
      <w:r w:rsidR="00624B7C" w:rsidRPr="006B750E">
        <w:rPr>
          <w:rtl/>
        </w:rPr>
        <w:t xml:space="preserve"> </w:t>
      </w:r>
      <w:r w:rsidR="00624B7C" w:rsidRPr="006B750E">
        <w:rPr>
          <w:rFonts w:hint="eastAsia"/>
          <w:rtl/>
        </w:rPr>
        <w:t>של</w:t>
      </w:r>
      <w:r w:rsidR="00624B7C" w:rsidRPr="006B750E">
        <w:rPr>
          <w:rtl/>
        </w:rPr>
        <w:t xml:space="preserve"> </w:t>
      </w:r>
      <w:r w:rsidR="00624B7C" w:rsidRPr="006B750E">
        <w:rPr>
          <w:rFonts w:hint="eastAsia"/>
          <w:rtl/>
        </w:rPr>
        <w:t>תאגידים</w:t>
      </w:r>
      <w:r w:rsidR="00624B7C" w:rsidRPr="006B750E">
        <w:rPr>
          <w:rtl/>
        </w:rPr>
        <w:t xml:space="preserve"> </w:t>
      </w:r>
      <w:r w:rsidR="00624B7C" w:rsidRPr="006B750E">
        <w:rPr>
          <w:rFonts w:hint="eastAsia"/>
          <w:rtl/>
        </w:rPr>
        <w:t>ריאליים</w:t>
      </w:r>
      <w:r w:rsidR="00624B7C" w:rsidRPr="006B750E">
        <w:rPr>
          <w:rtl/>
        </w:rPr>
        <w:t xml:space="preserve"> </w:t>
      </w:r>
      <w:r w:rsidR="00624B7C" w:rsidRPr="006B750E">
        <w:rPr>
          <w:rFonts w:hint="eastAsia"/>
          <w:rtl/>
        </w:rPr>
        <w:t>שבקבוצת</w:t>
      </w:r>
      <w:r w:rsidR="00624B7C" w:rsidRPr="006B750E">
        <w:rPr>
          <w:rtl/>
        </w:rPr>
        <w:t xml:space="preserve"> </w:t>
      </w:r>
      <w:r w:rsidR="00624B7C" w:rsidRPr="006B750E">
        <w:rPr>
          <w:rFonts w:hint="eastAsia"/>
          <w:rtl/>
        </w:rPr>
        <w:t>המחזיקים</w:t>
      </w:r>
      <w:r w:rsidR="00B901E5" w:rsidRPr="006B750E">
        <w:rPr>
          <w:rFonts w:hint="cs"/>
          <w:rtl/>
        </w:rPr>
        <w:t xml:space="preserve"> ושל השולטים בהם, ו</w:t>
      </w:r>
      <w:r w:rsidR="006F5B2C" w:rsidRPr="006B750E">
        <w:rPr>
          <w:rFonts w:hint="eastAsia"/>
          <w:rtl/>
        </w:rPr>
        <w:t>לא</w:t>
      </w:r>
      <w:r w:rsidR="0031749D" w:rsidRPr="006B750E">
        <w:rPr>
          <w:rFonts w:hint="cs"/>
          <w:rtl/>
        </w:rPr>
        <w:t xml:space="preserve"> יכלול</w:t>
      </w:r>
      <w:r w:rsidR="006F5B2C" w:rsidRPr="00B901E5">
        <w:rPr>
          <w:rtl/>
        </w:rPr>
        <w:t xml:space="preserve"> </w:t>
      </w:r>
      <w:r w:rsidR="006F5B2C" w:rsidRPr="00B901E5">
        <w:rPr>
          <w:rFonts w:hint="eastAsia"/>
          <w:rtl/>
        </w:rPr>
        <w:t>תקבולים</w:t>
      </w:r>
      <w:r w:rsidR="006F5B2C" w:rsidRPr="00B901E5">
        <w:rPr>
          <w:rtl/>
        </w:rPr>
        <w:t xml:space="preserve"> </w:t>
      </w:r>
      <w:r w:rsidR="006F5B2C" w:rsidRPr="00B901E5">
        <w:rPr>
          <w:rFonts w:hint="eastAsia"/>
          <w:rtl/>
        </w:rPr>
        <w:t>של</w:t>
      </w:r>
      <w:r w:rsidR="006F5B2C" w:rsidRPr="00B901E5">
        <w:rPr>
          <w:rtl/>
        </w:rPr>
        <w:t xml:space="preserve"> </w:t>
      </w:r>
      <w:r w:rsidR="006F5B2C" w:rsidRPr="00B901E5">
        <w:rPr>
          <w:rFonts w:hint="eastAsia"/>
          <w:rtl/>
        </w:rPr>
        <w:t>גופים</w:t>
      </w:r>
      <w:r w:rsidR="006F5B2C" w:rsidRPr="00B901E5">
        <w:rPr>
          <w:rtl/>
        </w:rPr>
        <w:t xml:space="preserve"> </w:t>
      </w:r>
      <w:r w:rsidR="006F5B2C" w:rsidRPr="00B901E5">
        <w:rPr>
          <w:rFonts w:hint="eastAsia"/>
          <w:rtl/>
        </w:rPr>
        <w:t>פיננסיים</w:t>
      </w:r>
      <w:r w:rsidR="00624B7C" w:rsidRPr="00B901E5">
        <w:rPr>
          <w:rtl/>
        </w:rPr>
        <w:t xml:space="preserve">. </w:t>
      </w:r>
      <w:r w:rsidR="00DA3E12" w:rsidRPr="00B901E5">
        <w:rPr>
          <w:rFonts w:ascii="Alef" w:hAnsi="Alef" w:hint="eastAsia"/>
          <w:rtl/>
        </w:rPr>
        <w:t>מדידת</w:t>
      </w:r>
      <w:r w:rsidR="00DA3E12" w:rsidRPr="00B901E5">
        <w:rPr>
          <w:rFonts w:ascii="Alef" w:hAnsi="Alef"/>
          <w:rtl/>
        </w:rPr>
        <w:t xml:space="preserve"> </w:t>
      </w:r>
      <w:r w:rsidR="00DA3E12" w:rsidRPr="00B901E5">
        <w:rPr>
          <w:rFonts w:ascii="Alef" w:hAnsi="Alef" w:hint="eastAsia"/>
          <w:rtl/>
        </w:rPr>
        <w:t>פעילותם</w:t>
      </w:r>
      <w:r w:rsidR="00DA3E12" w:rsidRPr="00B901E5">
        <w:rPr>
          <w:rFonts w:ascii="Alef" w:hAnsi="Alef"/>
          <w:rtl/>
        </w:rPr>
        <w:t xml:space="preserve"> </w:t>
      </w:r>
      <w:r w:rsidR="00DA3E12" w:rsidRPr="00B901E5">
        <w:rPr>
          <w:rFonts w:ascii="Alef" w:hAnsi="Alef" w:hint="eastAsia"/>
          <w:rtl/>
        </w:rPr>
        <w:t>של</w:t>
      </w:r>
      <w:r w:rsidR="00DA3E12" w:rsidRPr="00B901E5">
        <w:rPr>
          <w:rFonts w:ascii="Alef" w:hAnsi="Alef"/>
          <w:rtl/>
        </w:rPr>
        <w:t xml:space="preserve"> </w:t>
      </w:r>
      <w:r w:rsidR="00DA3E12" w:rsidRPr="00B901E5">
        <w:rPr>
          <w:rFonts w:ascii="Alef" w:hAnsi="Alef" w:hint="eastAsia"/>
          <w:rtl/>
        </w:rPr>
        <w:t>גופים</w:t>
      </w:r>
      <w:r w:rsidR="00DA3E12" w:rsidRPr="00B901E5">
        <w:rPr>
          <w:rFonts w:ascii="Alef" w:hAnsi="Alef"/>
          <w:rtl/>
        </w:rPr>
        <w:t xml:space="preserve"> </w:t>
      </w:r>
      <w:r w:rsidR="00DA3E12" w:rsidRPr="00B901E5">
        <w:rPr>
          <w:rFonts w:ascii="Alef" w:hAnsi="Alef" w:hint="eastAsia"/>
          <w:rtl/>
        </w:rPr>
        <w:t>פיננסיים</w:t>
      </w:r>
      <w:r w:rsidR="00DA3E12" w:rsidRPr="00B901E5">
        <w:rPr>
          <w:rFonts w:ascii="Alef" w:hAnsi="Alef"/>
          <w:rtl/>
        </w:rPr>
        <w:t xml:space="preserve"> </w:t>
      </w:r>
      <w:r w:rsidR="00DA3E12" w:rsidRPr="00B901E5">
        <w:rPr>
          <w:rFonts w:ascii="Alef" w:hAnsi="Alef" w:hint="eastAsia"/>
          <w:rtl/>
        </w:rPr>
        <w:t>נעשית</w:t>
      </w:r>
      <w:r w:rsidR="00DA3E12" w:rsidRPr="00B901E5">
        <w:rPr>
          <w:rFonts w:ascii="Alef" w:hAnsi="Alef"/>
          <w:rtl/>
        </w:rPr>
        <w:t xml:space="preserve"> </w:t>
      </w:r>
      <w:r w:rsidR="00DA3E12" w:rsidRPr="00B901E5">
        <w:rPr>
          <w:rFonts w:ascii="Alef" w:hAnsi="Alef" w:hint="eastAsia"/>
          <w:rtl/>
        </w:rPr>
        <w:t>בסעיפים</w:t>
      </w:r>
      <w:r w:rsidR="00DA3E12" w:rsidRPr="00B901E5">
        <w:rPr>
          <w:rFonts w:ascii="Alef" w:hAnsi="Alef"/>
          <w:rtl/>
        </w:rPr>
        <w:t xml:space="preserve"> </w:t>
      </w:r>
      <w:r w:rsidR="00DA3E12" w:rsidRPr="00B901E5">
        <w:rPr>
          <w:rFonts w:ascii="Alef" w:hAnsi="Alef" w:hint="eastAsia"/>
          <w:rtl/>
        </w:rPr>
        <w:t>אחרים</w:t>
      </w:r>
      <w:r w:rsidR="00DA3E12" w:rsidRPr="00B901E5">
        <w:rPr>
          <w:rFonts w:ascii="Alef" w:hAnsi="Alef"/>
          <w:rtl/>
        </w:rPr>
        <w:t xml:space="preserve"> </w:t>
      </w:r>
      <w:r w:rsidR="00DA3E12" w:rsidRPr="00B901E5">
        <w:rPr>
          <w:rFonts w:ascii="Alef" w:hAnsi="Alef" w:hint="eastAsia"/>
          <w:rtl/>
        </w:rPr>
        <w:t>בחוק</w:t>
      </w:r>
      <w:r w:rsidR="00DA3E12" w:rsidRPr="00B901E5">
        <w:rPr>
          <w:rFonts w:ascii="Alef" w:hAnsi="Alef"/>
          <w:rtl/>
        </w:rPr>
        <w:t xml:space="preserve">, </w:t>
      </w:r>
      <w:r w:rsidR="00DA3E12" w:rsidRPr="00B901E5">
        <w:rPr>
          <w:rFonts w:ascii="Alef" w:hAnsi="Alef" w:hint="eastAsia"/>
          <w:rtl/>
        </w:rPr>
        <w:t>לפי</w:t>
      </w:r>
      <w:r w:rsidR="00DA3E12" w:rsidRPr="00B901E5">
        <w:rPr>
          <w:rFonts w:ascii="Alef" w:hAnsi="Alef"/>
          <w:rtl/>
        </w:rPr>
        <w:t xml:space="preserve"> </w:t>
      </w:r>
      <w:r w:rsidR="00DA3E12" w:rsidRPr="00B901E5">
        <w:rPr>
          <w:rFonts w:ascii="Alef" w:hAnsi="Alef" w:hint="eastAsia"/>
          <w:rtl/>
        </w:rPr>
        <w:t>הפרמטרים</w:t>
      </w:r>
      <w:r w:rsidR="00DA3E12" w:rsidRPr="00B901E5">
        <w:rPr>
          <w:rFonts w:ascii="Alef" w:hAnsi="Alef"/>
          <w:rtl/>
        </w:rPr>
        <w:t xml:space="preserve"> </w:t>
      </w:r>
      <w:r w:rsidR="00DA3E12" w:rsidRPr="00B901E5">
        <w:rPr>
          <w:rFonts w:ascii="Alef" w:hAnsi="Alef" w:hint="eastAsia"/>
          <w:rtl/>
        </w:rPr>
        <w:t>הקבועים</w:t>
      </w:r>
      <w:r w:rsidR="00DA3E12" w:rsidRPr="00B901E5">
        <w:rPr>
          <w:rFonts w:ascii="Alef" w:hAnsi="Alef"/>
          <w:rtl/>
        </w:rPr>
        <w:t xml:space="preserve"> </w:t>
      </w:r>
      <w:r w:rsidR="00DA3E12" w:rsidRPr="00B901E5">
        <w:rPr>
          <w:rFonts w:ascii="Alef" w:hAnsi="Alef" w:hint="eastAsia"/>
          <w:rtl/>
        </w:rPr>
        <w:t>בהם</w:t>
      </w:r>
      <w:r w:rsidR="00DA3E12" w:rsidRPr="00B901E5">
        <w:rPr>
          <w:rFonts w:ascii="Alef" w:hAnsi="Alef"/>
          <w:rtl/>
        </w:rPr>
        <w:t>.</w:t>
      </w:r>
      <w:r w:rsidRPr="00B901E5">
        <w:rPr>
          <w:rtl/>
        </w:rPr>
        <w:t xml:space="preserve"> </w:t>
      </w:r>
    </w:p>
    <w:p w:rsidR="001D5BC1" w:rsidRPr="002B6E24" w:rsidRDefault="001D5BC1" w:rsidP="00C038E3">
      <w:pPr>
        <w:pStyle w:val="ListParagraph"/>
        <w:numPr>
          <w:ilvl w:val="0"/>
          <w:numId w:val="11"/>
        </w:numPr>
      </w:pPr>
      <w:r w:rsidRPr="0042538B">
        <w:rPr>
          <w:rFonts w:hint="cs"/>
          <w:b/>
          <w:bCs/>
          <w:rtl/>
        </w:rPr>
        <w:t>דיבידנד</w:t>
      </w:r>
      <w:r w:rsidR="00F06986" w:rsidRPr="0042538B">
        <w:rPr>
          <w:rFonts w:hint="cs"/>
          <w:b/>
          <w:bCs/>
          <w:rtl/>
        </w:rPr>
        <w:t xml:space="preserve"> </w:t>
      </w:r>
      <w:r w:rsidR="008040B0" w:rsidRPr="0042538B">
        <w:rPr>
          <w:rFonts w:hint="cs"/>
          <w:b/>
          <w:bCs/>
          <w:rtl/>
        </w:rPr>
        <w:t>מ</w:t>
      </w:r>
      <w:r w:rsidR="00F06986" w:rsidRPr="0042538B">
        <w:rPr>
          <w:rFonts w:hint="cs"/>
          <w:b/>
          <w:bCs/>
          <w:rtl/>
        </w:rPr>
        <w:t>גוף</w:t>
      </w:r>
      <w:r w:rsidRPr="0042538B">
        <w:rPr>
          <w:rFonts w:hint="cs"/>
          <w:b/>
          <w:bCs/>
          <w:rtl/>
        </w:rPr>
        <w:t xml:space="preserve"> פיננס</w:t>
      </w:r>
      <w:r w:rsidR="00F06986" w:rsidRPr="0042538B">
        <w:rPr>
          <w:rFonts w:hint="cs"/>
          <w:b/>
          <w:bCs/>
          <w:rtl/>
        </w:rPr>
        <w:t>י</w:t>
      </w:r>
      <w:r w:rsidR="00341786" w:rsidRPr="002B6E24">
        <w:rPr>
          <w:rFonts w:hint="cs"/>
          <w:rtl/>
        </w:rPr>
        <w:t xml:space="preserve"> </w:t>
      </w:r>
      <w:r w:rsidR="00341786" w:rsidRPr="005C3B69">
        <w:rPr>
          <w:b/>
          <w:bCs/>
          <w:rtl/>
        </w:rPr>
        <w:t>–</w:t>
      </w:r>
      <w:r w:rsidR="00B901E5">
        <w:rPr>
          <w:rFonts w:ascii="Alef" w:hAnsi="Alef" w:hint="cs"/>
          <w:b/>
          <w:bCs/>
          <w:rtl/>
        </w:rPr>
        <w:t xml:space="preserve"> </w:t>
      </w:r>
      <w:r w:rsidR="00686A28" w:rsidRPr="00E72362">
        <w:rPr>
          <w:rFonts w:hint="eastAsia"/>
          <w:rtl/>
        </w:rPr>
        <w:t>מחזור</w:t>
      </w:r>
      <w:r w:rsidR="00686A28" w:rsidRPr="00E72362">
        <w:rPr>
          <w:rtl/>
        </w:rPr>
        <w:t xml:space="preserve"> </w:t>
      </w:r>
      <w:r w:rsidR="00686A28" w:rsidRPr="00E72362">
        <w:rPr>
          <w:rFonts w:hint="eastAsia"/>
          <w:rtl/>
        </w:rPr>
        <w:t>המכירות</w:t>
      </w:r>
      <w:r w:rsidR="00686A28" w:rsidRPr="00E72362">
        <w:rPr>
          <w:rtl/>
        </w:rPr>
        <w:t xml:space="preserve"> </w:t>
      </w:r>
      <w:r w:rsidR="00686A28" w:rsidRPr="00E72362">
        <w:rPr>
          <w:rFonts w:hint="eastAsia"/>
          <w:rtl/>
        </w:rPr>
        <w:t>הקובע</w:t>
      </w:r>
      <w:r w:rsidR="00686A28" w:rsidRPr="00D22670">
        <w:rPr>
          <w:rtl/>
        </w:rPr>
        <w:t xml:space="preserve"> </w:t>
      </w:r>
      <w:r w:rsidR="00686A28" w:rsidRPr="00181428">
        <w:rPr>
          <w:rFonts w:hint="eastAsia"/>
          <w:rtl/>
        </w:rPr>
        <w:t>לא</w:t>
      </w:r>
      <w:r w:rsidR="00686A28" w:rsidRPr="00181428">
        <w:rPr>
          <w:rtl/>
        </w:rPr>
        <w:t xml:space="preserve"> </w:t>
      </w:r>
      <w:r w:rsidR="00686A28" w:rsidRPr="00181428">
        <w:rPr>
          <w:rFonts w:hint="eastAsia"/>
          <w:rtl/>
        </w:rPr>
        <w:t>יכלול</w:t>
      </w:r>
      <w:r w:rsidR="00686A28" w:rsidRPr="00181428">
        <w:rPr>
          <w:rtl/>
        </w:rPr>
        <w:t xml:space="preserve"> </w:t>
      </w:r>
      <w:r w:rsidR="00691DD6" w:rsidRPr="00181428">
        <w:rPr>
          <w:rFonts w:hint="eastAsia"/>
          <w:rtl/>
        </w:rPr>
        <w:t>דיב</w:t>
      </w:r>
      <w:r w:rsidR="00D23564" w:rsidRPr="00181428">
        <w:rPr>
          <w:rFonts w:hint="eastAsia"/>
          <w:rtl/>
        </w:rPr>
        <w:t>י</w:t>
      </w:r>
      <w:r w:rsidR="00691DD6" w:rsidRPr="00181428">
        <w:rPr>
          <w:rFonts w:hint="eastAsia"/>
          <w:rtl/>
        </w:rPr>
        <w:t>דנד</w:t>
      </w:r>
      <w:r w:rsidR="00691DD6" w:rsidRPr="00181428">
        <w:rPr>
          <w:rtl/>
        </w:rPr>
        <w:t xml:space="preserve"> </w:t>
      </w:r>
      <w:r w:rsidR="00691DD6" w:rsidRPr="00181428">
        <w:rPr>
          <w:rFonts w:hint="eastAsia"/>
          <w:rtl/>
        </w:rPr>
        <w:t>שהתקבל</w:t>
      </w:r>
      <w:r w:rsidR="00691DD6" w:rsidRPr="00181428">
        <w:rPr>
          <w:rtl/>
        </w:rPr>
        <w:t xml:space="preserve"> </w:t>
      </w:r>
      <w:r w:rsidR="00691DD6" w:rsidRPr="00FA7734">
        <w:rPr>
          <w:rFonts w:hint="eastAsia"/>
          <w:rtl/>
        </w:rPr>
        <w:t>מגוף</w:t>
      </w:r>
      <w:r w:rsidR="00691DD6" w:rsidRPr="00FA7734">
        <w:rPr>
          <w:rtl/>
        </w:rPr>
        <w:t xml:space="preserve"> </w:t>
      </w:r>
      <w:r w:rsidR="00691DD6" w:rsidRPr="005F744D">
        <w:rPr>
          <w:rFonts w:hint="eastAsia"/>
          <w:rtl/>
        </w:rPr>
        <w:t>פיננסי</w:t>
      </w:r>
      <w:r w:rsidR="00686A28" w:rsidRPr="005F744D">
        <w:rPr>
          <w:rtl/>
        </w:rPr>
        <w:t xml:space="preserve"> </w:t>
      </w:r>
      <w:r w:rsidR="00686A28" w:rsidRPr="005F744D">
        <w:rPr>
          <w:rFonts w:hint="eastAsia"/>
          <w:rtl/>
        </w:rPr>
        <w:t>מאחר</w:t>
      </w:r>
      <w:r w:rsidR="00686A28" w:rsidRPr="005F744D">
        <w:rPr>
          <w:rtl/>
        </w:rPr>
        <w:t xml:space="preserve"> </w:t>
      </w:r>
      <w:r w:rsidR="00686A28" w:rsidRPr="005F744D">
        <w:rPr>
          <w:rFonts w:hint="eastAsia"/>
          <w:rtl/>
        </w:rPr>
        <w:t>שמדידת</w:t>
      </w:r>
      <w:r w:rsidR="008F22D8" w:rsidRPr="005F744D">
        <w:rPr>
          <w:rtl/>
        </w:rPr>
        <w:t xml:space="preserve"> </w:t>
      </w:r>
      <w:r w:rsidR="008F22D8" w:rsidRPr="005F744D">
        <w:rPr>
          <w:rFonts w:hint="eastAsia"/>
          <w:rtl/>
        </w:rPr>
        <w:t>היקף</w:t>
      </w:r>
      <w:r w:rsidR="00686A28" w:rsidRPr="00D840F8">
        <w:rPr>
          <w:rtl/>
        </w:rPr>
        <w:t xml:space="preserve"> </w:t>
      </w:r>
      <w:r w:rsidR="00686A28" w:rsidRPr="00D840F8">
        <w:rPr>
          <w:rFonts w:hint="eastAsia"/>
          <w:rtl/>
        </w:rPr>
        <w:t>פעילותם</w:t>
      </w:r>
      <w:r w:rsidR="00686A28" w:rsidRPr="00E8382B">
        <w:rPr>
          <w:rtl/>
        </w:rPr>
        <w:t xml:space="preserve"> </w:t>
      </w:r>
      <w:r w:rsidR="00686A28" w:rsidRPr="00E8382B">
        <w:rPr>
          <w:rFonts w:hint="eastAsia"/>
          <w:rtl/>
        </w:rPr>
        <w:t>של</w:t>
      </w:r>
      <w:r w:rsidR="00686A28" w:rsidRPr="00E8382B">
        <w:rPr>
          <w:rtl/>
        </w:rPr>
        <w:t xml:space="preserve"> </w:t>
      </w:r>
      <w:r w:rsidR="00686A28" w:rsidRPr="008F4747">
        <w:rPr>
          <w:rFonts w:hint="eastAsia"/>
          <w:rtl/>
        </w:rPr>
        <w:t>גופים</w:t>
      </w:r>
      <w:r w:rsidR="00686A28" w:rsidRPr="008F4747">
        <w:rPr>
          <w:rtl/>
        </w:rPr>
        <w:t xml:space="preserve"> </w:t>
      </w:r>
      <w:r w:rsidR="00686A28" w:rsidRPr="008F4747">
        <w:rPr>
          <w:rFonts w:hint="eastAsia"/>
          <w:rtl/>
        </w:rPr>
        <w:t>פיננסיים</w:t>
      </w:r>
      <w:r w:rsidR="00F06986" w:rsidRPr="008F4747">
        <w:rPr>
          <w:rtl/>
        </w:rPr>
        <w:t xml:space="preserve"> </w:t>
      </w:r>
      <w:r w:rsidR="00686A28" w:rsidRPr="008F4747">
        <w:rPr>
          <w:rFonts w:hint="eastAsia"/>
          <w:rtl/>
        </w:rPr>
        <w:t>נעשית</w:t>
      </w:r>
      <w:r w:rsidR="00686A28" w:rsidRPr="008F4747">
        <w:rPr>
          <w:rtl/>
        </w:rPr>
        <w:t xml:space="preserve"> </w:t>
      </w:r>
      <w:r w:rsidR="00686A28" w:rsidRPr="008F4747">
        <w:rPr>
          <w:rFonts w:hint="eastAsia"/>
          <w:rtl/>
        </w:rPr>
        <w:t>בסעיפים</w:t>
      </w:r>
      <w:r w:rsidR="00686A28" w:rsidRPr="008F4747">
        <w:rPr>
          <w:rtl/>
        </w:rPr>
        <w:t xml:space="preserve"> </w:t>
      </w:r>
      <w:r w:rsidR="00686A28" w:rsidRPr="008F4747">
        <w:rPr>
          <w:rFonts w:hint="eastAsia"/>
          <w:rtl/>
        </w:rPr>
        <w:t>אחרים</w:t>
      </w:r>
      <w:r w:rsidR="00686A28" w:rsidRPr="008F4747">
        <w:rPr>
          <w:rtl/>
        </w:rPr>
        <w:t xml:space="preserve"> </w:t>
      </w:r>
      <w:r w:rsidR="00686A28" w:rsidRPr="008F4747">
        <w:rPr>
          <w:rFonts w:hint="eastAsia"/>
          <w:rtl/>
        </w:rPr>
        <w:t>בחוק</w:t>
      </w:r>
      <w:r w:rsidR="00C038E3">
        <w:rPr>
          <w:rFonts w:hint="cs"/>
          <w:rtl/>
        </w:rPr>
        <w:t>.</w:t>
      </w:r>
    </w:p>
    <w:p w:rsidR="00FC4735" w:rsidRDefault="00FC4735" w:rsidP="006F5B2C">
      <w:pPr>
        <w:numPr>
          <w:ilvl w:val="0"/>
          <w:numId w:val="11"/>
        </w:numPr>
        <w:spacing w:before="120" w:after="0" w:line="360" w:lineRule="auto"/>
        <w:jc w:val="both"/>
        <w:rPr>
          <w:rFonts w:ascii="David" w:hAnsi="David" w:cs="David"/>
          <w:sz w:val="24"/>
          <w:szCs w:val="24"/>
        </w:rPr>
      </w:pPr>
      <w:r w:rsidRPr="009C72B1">
        <w:rPr>
          <w:rFonts w:ascii="David" w:hAnsi="David" w:cs="David" w:hint="eastAsia"/>
          <w:b/>
          <w:bCs/>
          <w:sz w:val="24"/>
          <w:szCs w:val="24"/>
          <w:rtl/>
        </w:rPr>
        <w:t>הכנסות</w:t>
      </w:r>
      <w:r w:rsidRPr="009C72B1">
        <w:rPr>
          <w:rFonts w:ascii="David" w:hAnsi="David" w:cs="David"/>
          <w:b/>
          <w:bCs/>
          <w:sz w:val="24"/>
          <w:szCs w:val="24"/>
          <w:rtl/>
        </w:rPr>
        <w:t xml:space="preserve"> ריבית </w:t>
      </w:r>
      <w:r w:rsidR="00CC1166" w:rsidRPr="009C72B1">
        <w:rPr>
          <w:rFonts w:ascii="David" w:hAnsi="David" w:cs="David" w:hint="eastAsia"/>
          <w:b/>
          <w:bCs/>
          <w:sz w:val="24"/>
          <w:szCs w:val="24"/>
          <w:rtl/>
        </w:rPr>
        <w:t>מ</w:t>
      </w:r>
      <w:r w:rsidR="00CC1166">
        <w:rPr>
          <w:rFonts w:ascii="David" w:hAnsi="David" w:cs="David" w:hint="cs"/>
          <w:b/>
          <w:bCs/>
          <w:sz w:val="24"/>
          <w:szCs w:val="24"/>
          <w:rtl/>
        </w:rPr>
        <w:t xml:space="preserve">גוף </w:t>
      </w:r>
      <w:r w:rsidR="006A35D2">
        <w:rPr>
          <w:rFonts w:ascii="David" w:hAnsi="David" w:cs="David" w:hint="cs"/>
          <w:b/>
          <w:bCs/>
          <w:sz w:val="24"/>
          <w:szCs w:val="24"/>
          <w:rtl/>
        </w:rPr>
        <w:t>שהוא חלק</w:t>
      </w:r>
      <w:r w:rsidR="00CC1166">
        <w:rPr>
          <w:rFonts w:ascii="David" w:hAnsi="David" w:cs="David" w:hint="cs"/>
          <w:b/>
          <w:bCs/>
          <w:sz w:val="24"/>
          <w:szCs w:val="24"/>
          <w:rtl/>
        </w:rPr>
        <w:t xml:space="preserve"> </w:t>
      </w:r>
      <w:r w:rsidR="006A35D2">
        <w:rPr>
          <w:rFonts w:ascii="David" w:hAnsi="David" w:cs="David" w:hint="cs"/>
          <w:b/>
          <w:bCs/>
          <w:sz w:val="24"/>
          <w:szCs w:val="24"/>
          <w:rtl/>
        </w:rPr>
        <w:t>מ</w:t>
      </w:r>
      <w:r w:rsidR="00CC1166">
        <w:rPr>
          <w:rFonts w:ascii="David" w:hAnsi="David" w:cs="David" w:hint="cs"/>
          <w:b/>
          <w:bCs/>
          <w:sz w:val="24"/>
          <w:szCs w:val="24"/>
          <w:rtl/>
        </w:rPr>
        <w:t>קבוצת המחזיקים בתאגיד</w:t>
      </w:r>
      <w:r w:rsidR="005C3B69">
        <w:rPr>
          <w:rFonts w:ascii="David" w:hAnsi="David" w:cs="David" w:hint="cs"/>
          <w:b/>
          <w:bCs/>
          <w:sz w:val="24"/>
          <w:szCs w:val="24"/>
          <w:rtl/>
        </w:rPr>
        <w:t xml:space="preserve"> </w:t>
      </w:r>
      <w:r w:rsidRPr="009C72B1">
        <w:rPr>
          <w:rFonts w:ascii="David" w:hAnsi="David" w:cs="David"/>
          <w:sz w:val="24"/>
          <w:szCs w:val="24"/>
          <w:rtl/>
        </w:rPr>
        <w:t xml:space="preserve">– הכנסות ריבית שהתהוו בגין הלוואות שניתנו לחברות </w:t>
      </w:r>
      <w:r w:rsidR="008A4EC7">
        <w:rPr>
          <w:rFonts w:ascii="David" w:hAnsi="David" w:cs="David" w:hint="cs"/>
          <w:sz w:val="24"/>
          <w:szCs w:val="24"/>
          <w:rtl/>
        </w:rPr>
        <w:t>המשתייכות לקבוצת המחזיקים בתאגיד</w:t>
      </w:r>
      <w:r w:rsidRPr="009C72B1">
        <w:rPr>
          <w:rFonts w:ascii="David" w:hAnsi="David" w:cs="David"/>
          <w:sz w:val="24"/>
          <w:szCs w:val="24"/>
          <w:rtl/>
        </w:rPr>
        <w:t xml:space="preserve"> לא ייכללו בחישוב </w:t>
      </w:r>
      <w:r w:rsidR="00266A1A" w:rsidRPr="009C72B1">
        <w:rPr>
          <w:rFonts w:ascii="David" w:hAnsi="David" w:cs="David" w:hint="eastAsia"/>
          <w:sz w:val="24"/>
          <w:szCs w:val="24"/>
          <w:rtl/>
        </w:rPr>
        <w:t>מחזור</w:t>
      </w:r>
      <w:r w:rsidR="00266A1A" w:rsidRPr="009C72B1">
        <w:rPr>
          <w:rFonts w:ascii="David" w:hAnsi="David" w:cs="David"/>
          <w:sz w:val="24"/>
          <w:szCs w:val="24"/>
          <w:rtl/>
        </w:rPr>
        <w:t xml:space="preserve"> המכירות הקובע </w:t>
      </w:r>
      <w:r w:rsidRPr="009C72B1">
        <w:rPr>
          <w:rFonts w:ascii="David" w:hAnsi="David" w:cs="David"/>
          <w:sz w:val="24"/>
          <w:szCs w:val="24"/>
          <w:rtl/>
        </w:rPr>
        <w:t xml:space="preserve">משום שמדובר למעשה בפעולת ניוד כספים בתוך אותה קבוצה </w:t>
      </w:r>
      <w:r w:rsidRPr="009C72B1">
        <w:rPr>
          <w:rFonts w:ascii="David" w:hAnsi="David" w:cs="David"/>
          <w:sz w:val="24"/>
          <w:szCs w:val="24"/>
          <w:rtl/>
        </w:rPr>
        <w:lastRenderedPageBreak/>
        <w:t xml:space="preserve">המהווה ישות כלכלית אחת. התוצאות הכספיות של כל </w:t>
      </w:r>
      <w:r w:rsidR="006F5B2C">
        <w:rPr>
          <w:rFonts w:ascii="David" w:hAnsi="David" w:cs="David" w:hint="cs"/>
          <w:sz w:val="24"/>
          <w:szCs w:val="24"/>
          <w:rtl/>
        </w:rPr>
        <w:t>התאגידים הריאליים שבקבוצת המחזיקים של</w:t>
      </w:r>
      <w:r w:rsidRPr="009C72B1">
        <w:rPr>
          <w:rFonts w:ascii="David" w:hAnsi="David" w:cs="David"/>
          <w:sz w:val="24"/>
          <w:szCs w:val="24"/>
          <w:rtl/>
        </w:rPr>
        <w:t xml:space="preserve"> התאגיד כבר קיבלו ביטוי במחזור המכירות הקובע שלו</w:t>
      </w:r>
      <w:r w:rsidR="00341786" w:rsidRPr="009C72B1">
        <w:rPr>
          <w:rFonts w:ascii="David" w:hAnsi="David" w:cs="David"/>
          <w:sz w:val="24"/>
          <w:szCs w:val="24"/>
          <w:rtl/>
        </w:rPr>
        <w:t>.</w:t>
      </w:r>
    </w:p>
    <w:p w:rsidR="008F22D8" w:rsidRPr="00835947" w:rsidRDefault="00F179DB" w:rsidP="008037D5">
      <w:pPr>
        <w:numPr>
          <w:ilvl w:val="0"/>
          <w:numId w:val="11"/>
        </w:numPr>
        <w:spacing w:before="120" w:after="0" w:line="360" w:lineRule="auto"/>
        <w:jc w:val="both"/>
        <w:rPr>
          <w:rFonts w:ascii="Alef" w:hAnsi="Alef" w:cs="David"/>
          <w:sz w:val="24"/>
          <w:szCs w:val="24"/>
        </w:rPr>
      </w:pPr>
      <w:r>
        <w:rPr>
          <w:rFonts w:ascii="Alef" w:hAnsi="Alef" w:cs="David" w:hint="cs"/>
          <w:b/>
          <w:bCs/>
          <w:sz w:val="24"/>
          <w:szCs w:val="24"/>
          <w:rtl/>
        </w:rPr>
        <w:t>הפרשי שער והצמדה ו</w:t>
      </w:r>
      <w:r w:rsidR="008F22D8">
        <w:rPr>
          <w:rFonts w:ascii="Alef" w:hAnsi="Alef" w:cs="David" w:hint="cs"/>
          <w:b/>
          <w:bCs/>
          <w:sz w:val="24"/>
          <w:szCs w:val="24"/>
          <w:rtl/>
        </w:rPr>
        <w:t xml:space="preserve">הכנסות </w:t>
      </w:r>
      <w:r w:rsidR="008F22D8" w:rsidRPr="00D623B6">
        <w:rPr>
          <w:rFonts w:ascii="Alef" w:hAnsi="Alef" w:cs="David" w:hint="cs"/>
          <w:b/>
          <w:bCs/>
          <w:sz w:val="24"/>
          <w:szCs w:val="24"/>
          <w:rtl/>
        </w:rPr>
        <w:t>שכירות, חכירה</w:t>
      </w:r>
      <w:r w:rsidR="008F22D8">
        <w:rPr>
          <w:rFonts w:ascii="Alef" w:hAnsi="Alef" w:cs="David" w:hint="cs"/>
          <w:b/>
          <w:bCs/>
          <w:sz w:val="24"/>
          <w:szCs w:val="24"/>
          <w:rtl/>
        </w:rPr>
        <w:t>,</w:t>
      </w:r>
      <w:r w:rsidR="008F22D8" w:rsidRPr="00D623B6">
        <w:rPr>
          <w:rFonts w:ascii="Alef" w:hAnsi="Alef" w:cs="David" w:hint="cs"/>
          <w:b/>
          <w:bCs/>
          <w:sz w:val="24"/>
          <w:szCs w:val="24"/>
          <w:rtl/>
        </w:rPr>
        <w:t xml:space="preserve"> דמי ניהול,</w:t>
      </w:r>
      <w:r w:rsidR="008F22D8">
        <w:rPr>
          <w:rFonts w:ascii="Alef" w:hAnsi="Alef" w:cs="David" w:hint="cs"/>
          <w:b/>
          <w:bCs/>
          <w:sz w:val="24"/>
          <w:szCs w:val="24"/>
          <w:rtl/>
        </w:rPr>
        <w:t xml:space="preserve"> </w:t>
      </w:r>
      <w:r w:rsidR="008F22D8" w:rsidRPr="00D623B6">
        <w:rPr>
          <w:rFonts w:ascii="Alef" w:hAnsi="Alef" w:cs="David" w:hint="cs"/>
          <w:b/>
          <w:bCs/>
          <w:sz w:val="24"/>
          <w:szCs w:val="24"/>
          <w:rtl/>
        </w:rPr>
        <w:t xml:space="preserve">זיכיון </w:t>
      </w:r>
      <w:r w:rsidR="008F22D8" w:rsidRPr="00E6255E">
        <w:rPr>
          <w:rFonts w:ascii="Alef" w:hAnsi="Alef" w:cs="David" w:hint="cs"/>
          <w:b/>
          <w:bCs/>
          <w:sz w:val="24"/>
          <w:szCs w:val="24"/>
          <w:rtl/>
        </w:rPr>
        <w:t>ותמלוגים</w:t>
      </w:r>
      <w:r w:rsidR="008F22D8" w:rsidRPr="009C72B1">
        <w:rPr>
          <w:rFonts w:ascii="Alef" w:hAnsi="Alef" w:cs="David"/>
          <w:b/>
          <w:bCs/>
          <w:sz w:val="24"/>
          <w:szCs w:val="24"/>
          <w:rtl/>
        </w:rPr>
        <w:t xml:space="preserve"> מ</w:t>
      </w:r>
      <w:r w:rsidR="008037D5">
        <w:rPr>
          <w:rFonts w:ascii="Alef" w:hAnsi="Alef" w:cs="David" w:hint="cs"/>
          <w:b/>
          <w:bCs/>
          <w:sz w:val="24"/>
          <w:szCs w:val="24"/>
          <w:rtl/>
        </w:rPr>
        <w:t>גופים</w:t>
      </w:r>
      <w:r w:rsidR="008F22D8" w:rsidRPr="009C72B1">
        <w:rPr>
          <w:rFonts w:ascii="Alef" w:hAnsi="Alef" w:cs="David"/>
          <w:b/>
          <w:bCs/>
          <w:sz w:val="24"/>
          <w:szCs w:val="24"/>
          <w:rtl/>
        </w:rPr>
        <w:t xml:space="preserve"> </w:t>
      </w:r>
      <w:r w:rsidR="008037D5">
        <w:rPr>
          <w:rFonts w:ascii="Alef" w:hAnsi="Alef" w:cs="David" w:hint="cs"/>
          <w:b/>
          <w:bCs/>
          <w:sz w:val="24"/>
          <w:szCs w:val="24"/>
          <w:rtl/>
        </w:rPr>
        <w:t>המשתייכים לקבוצת המחזיקים של התאגיד</w:t>
      </w:r>
      <w:r>
        <w:rPr>
          <w:rFonts w:ascii="Alef" w:hAnsi="Alef" w:cs="David" w:hint="cs"/>
          <w:sz w:val="24"/>
          <w:szCs w:val="24"/>
          <w:rtl/>
        </w:rPr>
        <w:t xml:space="preserve"> </w:t>
      </w:r>
      <w:r w:rsidR="008F22D8">
        <w:rPr>
          <w:rFonts w:ascii="Alef" w:hAnsi="Alef" w:cs="David"/>
          <w:sz w:val="24"/>
          <w:szCs w:val="24"/>
          <w:rtl/>
        </w:rPr>
        <w:t>–</w:t>
      </w:r>
      <w:r w:rsidR="008F22D8">
        <w:rPr>
          <w:rFonts w:ascii="Alef" w:hAnsi="Alef" w:cs="David" w:hint="cs"/>
          <w:sz w:val="24"/>
          <w:szCs w:val="24"/>
          <w:rtl/>
        </w:rPr>
        <w:t xml:space="preserve"> הכנסות כאמור לא ייכללו </w:t>
      </w:r>
      <w:r>
        <w:rPr>
          <w:rFonts w:ascii="Alef" w:hAnsi="Alef" w:cs="David" w:hint="cs"/>
          <w:sz w:val="24"/>
          <w:szCs w:val="24"/>
          <w:rtl/>
        </w:rPr>
        <w:t xml:space="preserve">בחישוב מחזור המכירות הקובע של </w:t>
      </w:r>
      <w:r w:rsidR="008037D5">
        <w:rPr>
          <w:rFonts w:ascii="Alef" w:hAnsi="Alef" w:cs="David" w:hint="cs"/>
          <w:sz w:val="24"/>
          <w:szCs w:val="24"/>
          <w:rtl/>
        </w:rPr>
        <w:t>הקבוצה</w:t>
      </w:r>
      <w:r>
        <w:rPr>
          <w:rFonts w:ascii="Alef" w:hAnsi="Alef" w:cs="David" w:hint="cs"/>
          <w:sz w:val="24"/>
          <w:szCs w:val="24"/>
          <w:rtl/>
        </w:rPr>
        <w:t xml:space="preserve"> בהתאם לעקרון שפורט לעיל.</w:t>
      </w:r>
    </w:p>
    <w:p w:rsidR="00EB2389" w:rsidRDefault="00F179DB" w:rsidP="003303BC">
      <w:pPr>
        <w:numPr>
          <w:ilvl w:val="0"/>
          <w:numId w:val="11"/>
        </w:numPr>
        <w:spacing w:before="120" w:after="0" w:line="360" w:lineRule="auto"/>
        <w:jc w:val="both"/>
        <w:rPr>
          <w:rFonts w:ascii="Alef" w:hAnsi="Alef" w:cs="David"/>
          <w:sz w:val="24"/>
          <w:szCs w:val="24"/>
        </w:rPr>
      </w:pPr>
      <w:r w:rsidRPr="00B9310B">
        <w:rPr>
          <w:rFonts w:ascii="Alef" w:hAnsi="Alef" w:cs="David" w:hint="cs"/>
          <w:b/>
          <w:bCs/>
          <w:sz w:val="24"/>
          <w:szCs w:val="24"/>
          <w:rtl/>
        </w:rPr>
        <w:t xml:space="preserve">דיבידנדים, </w:t>
      </w:r>
      <w:r w:rsidR="00266A1A" w:rsidRPr="00B9310B">
        <w:rPr>
          <w:rFonts w:ascii="Alef" w:hAnsi="Alef" w:cs="David" w:hint="cs"/>
          <w:b/>
          <w:bCs/>
          <w:sz w:val="24"/>
          <w:szCs w:val="24"/>
          <w:rtl/>
        </w:rPr>
        <w:t xml:space="preserve">הכנסות </w:t>
      </w:r>
      <w:r w:rsidR="00A026CB" w:rsidRPr="00B9310B">
        <w:rPr>
          <w:rFonts w:ascii="Alef" w:hAnsi="Alef" w:cs="David" w:hint="cs"/>
          <w:b/>
          <w:bCs/>
          <w:sz w:val="24"/>
          <w:szCs w:val="24"/>
          <w:rtl/>
        </w:rPr>
        <w:t>ריבית,</w:t>
      </w:r>
      <w:r w:rsidR="008F22D8" w:rsidRPr="00B9310B">
        <w:rPr>
          <w:rFonts w:ascii="Alef" w:hAnsi="Alef" w:cs="David" w:hint="cs"/>
          <w:b/>
          <w:bCs/>
          <w:sz w:val="24"/>
          <w:szCs w:val="24"/>
          <w:rtl/>
        </w:rPr>
        <w:t xml:space="preserve"> הפרשי שער והצמדה,</w:t>
      </w:r>
      <w:r w:rsidR="00A026CB" w:rsidRPr="00B9310B">
        <w:rPr>
          <w:rFonts w:ascii="Alef" w:hAnsi="Alef" w:cs="David" w:hint="cs"/>
          <w:b/>
          <w:bCs/>
          <w:sz w:val="24"/>
          <w:szCs w:val="24"/>
          <w:rtl/>
        </w:rPr>
        <w:t xml:space="preserve"> שכירות, חכירה</w:t>
      </w:r>
      <w:r w:rsidR="008F22D8" w:rsidRPr="00B9310B">
        <w:rPr>
          <w:rFonts w:ascii="Alef" w:hAnsi="Alef" w:cs="David" w:hint="cs"/>
          <w:b/>
          <w:bCs/>
          <w:sz w:val="24"/>
          <w:szCs w:val="24"/>
          <w:rtl/>
        </w:rPr>
        <w:t>,</w:t>
      </w:r>
      <w:r w:rsidR="00A026CB" w:rsidRPr="00B9310B">
        <w:rPr>
          <w:rFonts w:ascii="Alef" w:hAnsi="Alef" w:cs="David" w:hint="cs"/>
          <w:b/>
          <w:bCs/>
          <w:sz w:val="24"/>
          <w:szCs w:val="24"/>
          <w:rtl/>
        </w:rPr>
        <w:t xml:space="preserve"> דמי ניהול,</w:t>
      </w:r>
      <w:r w:rsidR="00266A1A" w:rsidRPr="00B9310B">
        <w:rPr>
          <w:rFonts w:ascii="Alef" w:hAnsi="Alef" w:cs="David" w:hint="cs"/>
          <w:b/>
          <w:bCs/>
          <w:sz w:val="24"/>
          <w:szCs w:val="24"/>
          <w:rtl/>
        </w:rPr>
        <w:t xml:space="preserve"> </w:t>
      </w:r>
      <w:r w:rsidR="00A026CB" w:rsidRPr="00B9310B">
        <w:rPr>
          <w:rFonts w:ascii="Alef" w:hAnsi="Alef" w:cs="David" w:hint="cs"/>
          <w:b/>
          <w:bCs/>
          <w:sz w:val="24"/>
          <w:szCs w:val="24"/>
          <w:rtl/>
        </w:rPr>
        <w:t xml:space="preserve">זיכיון </w:t>
      </w:r>
      <w:r w:rsidR="00266A1A" w:rsidRPr="00B9310B">
        <w:rPr>
          <w:rFonts w:ascii="Alef" w:hAnsi="Alef" w:cs="David" w:hint="cs"/>
          <w:b/>
          <w:bCs/>
          <w:sz w:val="24"/>
          <w:szCs w:val="24"/>
          <w:rtl/>
        </w:rPr>
        <w:t>ו</w:t>
      </w:r>
      <w:r w:rsidR="00A026CB" w:rsidRPr="00B9310B">
        <w:rPr>
          <w:rFonts w:ascii="Alef" w:hAnsi="Alef" w:cs="David" w:hint="cs"/>
          <w:b/>
          <w:bCs/>
          <w:sz w:val="24"/>
          <w:szCs w:val="24"/>
          <w:rtl/>
        </w:rPr>
        <w:t>ת</w:t>
      </w:r>
      <w:r w:rsidR="00266A1A" w:rsidRPr="00B9310B">
        <w:rPr>
          <w:rFonts w:ascii="Alef" w:hAnsi="Alef" w:cs="David" w:hint="cs"/>
          <w:b/>
          <w:bCs/>
          <w:sz w:val="24"/>
          <w:szCs w:val="24"/>
          <w:rtl/>
        </w:rPr>
        <w:t>מלוגים</w:t>
      </w:r>
      <w:r w:rsidR="00A026CB" w:rsidRPr="00B9310B">
        <w:rPr>
          <w:rFonts w:ascii="Alef" w:hAnsi="Alef" w:cs="David" w:hint="cs"/>
          <w:b/>
          <w:bCs/>
          <w:sz w:val="24"/>
          <w:szCs w:val="24"/>
          <w:rtl/>
        </w:rPr>
        <w:t xml:space="preserve"> </w:t>
      </w:r>
      <w:r w:rsidR="00457652" w:rsidRPr="00B9310B">
        <w:rPr>
          <w:rFonts w:ascii="Alef" w:hAnsi="Alef" w:cs="David" w:hint="cs"/>
          <w:b/>
          <w:bCs/>
          <w:sz w:val="24"/>
          <w:szCs w:val="24"/>
          <w:rtl/>
        </w:rPr>
        <w:t>מתאגידים בחו"ל</w:t>
      </w:r>
      <w:r w:rsidR="008F22D8" w:rsidRPr="00B9310B">
        <w:rPr>
          <w:rFonts w:ascii="Alef" w:hAnsi="Alef" w:cs="David" w:hint="cs"/>
          <w:b/>
          <w:bCs/>
          <w:sz w:val="24"/>
          <w:szCs w:val="24"/>
          <w:rtl/>
        </w:rPr>
        <w:t xml:space="preserve"> </w:t>
      </w:r>
      <w:r w:rsidR="00B9310B" w:rsidRPr="00B9310B">
        <w:rPr>
          <w:rFonts w:ascii="Alef" w:hAnsi="Alef" w:cs="David" w:hint="cs"/>
          <w:b/>
          <w:bCs/>
          <w:sz w:val="24"/>
          <w:szCs w:val="24"/>
          <w:rtl/>
        </w:rPr>
        <w:t>שאינם פועלים בישראל</w:t>
      </w:r>
      <w:r w:rsidR="00E7300A">
        <w:rPr>
          <w:rFonts w:ascii="Alef" w:hAnsi="Alef" w:cs="David" w:hint="cs"/>
          <w:b/>
          <w:bCs/>
          <w:sz w:val="24"/>
          <w:szCs w:val="24"/>
          <w:rtl/>
        </w:rPr>
        <w:t xml:space="preserve"> </w:t>
      </w:r>
      <w:r w:rsidR="008F22D8">
        <w:rPr>
          <w:rFonts w:ascii="Alef" w:hAnsi="Alef" w:cs="David"/>
          <w:sz w:val="24"/>
          <w:szCs w:val="24"/>
          <w:rtl/>
        </w:rPr>
        <w:t>–</w:t>
      </w:r>
      <w:r w:rsidR="008F22D8">
        <w:rPr>
          <w:rFonts w:ascii="Alef" w:hAnsi="Alef" w:cs="David" w:hint="cs"/>
          <w:sz w:val="24"/>
          <w:szCs w:val="24"/>
          <w:rtl/>
        </w:rPr>
        <w:t xml:space="preserve"> הכנסות כאמור לא ייכללו </w:t>
      </w:r>
      <w:r>
        <w:rPr>
          <w:rFonts w:ascii="Alef" w:hAnsi="Alef" w:cs="David" w:hint="cs"/>
          <w:sz w:val="24"/>
          <w:szCs w:val="24"/>
          <w:rtl/>
        </w:rPr>
        <w:t xml:space="preserve">במחזור המכירות </w:t>
      </w:r>
      <w:r w:rsidRPr="006A35D2">
        <w:rPr>
          <w:rFonts w:ascii="Alef" w:hAnsi="Alef" w:cs="David" w:hint="cs"/>
          <w:sz w:val="24"/>
          <w:szCs w:val="24"/>
          <w:rtl/>
        </w:rPr>
        <w:t xml:space="preserve">הקובע של </w:t>
      </w:r>
      <w:r w:rsidR="00400951">
        <w:rPr>
          <w:rFonts w:ascii="Alef" w:hAnsi="Alef" w:cs="David" w:hint="cs"/>
          <w:sz w:val="24"/>
          <w:szCs w:val="24"/>
          <w:rtl/>
        </w:rPr>
        <w:t>התאגיד</w:t>
      </w:r>
      <w:r w:rsidRPr="006A35D2">
        <w:rPr>
          <w:rFonts w:ascii="Alef" w:hAnsi="Alef" w:cs="David" w:hint="cs"/>
          <w:sz w:val="24"/>
          <w:szCs w:val="24"/>
          <w:rtl/>
        </w:rPr>
        <w:t xml:space="preserve"> </w:t>
      </w:r>
      <w:r w:rsidR="00835947" w:rsidRPr="006A35D2">
        <w:rPr>
          <w:rFonts w:ascii="Alef" w:hAnsi="Alef" w:cs="David"/>
          <w:sz w:val="24"/>
          <w:szCs w:val="24"/>
          <w:rtl/>
        </w:rPr>
        <w:t>משום ש</w:t>
      </w:r>
      <w:r w:rsidR="00400951">
        <w:rPr>
          <w:rFonts w:ascii="Alef" w:hAnsi="Alef" w:cs="David" w:hint="cs"/>
          <w:sz w:val="24"/>
          <w:szCs w:val="24"/>
          <w:rtl/>
        </w:rPr>
        <w:t xml:space="preserve">כאמור, </w:t>
      </w:r>
      <w:r w:rsidR="00835947" w:rsidRPr="006A35D2">
        <w:rPr>
          <w:rFonts w:ascii="Alef" w:hAnsi="Alef" w:cs="David"/>
          <w:sz w:val="24"/>
          <w:szCs w:val="24"/>
          <w:rtl/>
        </w:rPr>
        <w:t>המחוקק ביקש להתחקות אחר היקף פעילותו של התאגיד ב</w:t>
      </w:r>
      <w:r w:rsidR="00835947" w:rsidRPr="00D623B6">
        <w:rPr>
          <w:rFonts w:ascii="Alef" w:hAnsi="Alef" w:cs="David"/>
          <w:sz w:val="24"/>
          <w:szCs w:val="24"/>
          <w:rtl/>
        </w:rPr>
        <w:t>ישראל, ולא אחר פעילותו מחוצה לה.</w:t>
      </w:r>
      <w:r w:rsidR="00400951">
        <w:rPr>
          <w:rStyle w:val="FootnoteReference"/>
          <w:rFonts w:ascii="Alef" w:hAnsi="Alef" w:cs="David"/>
          <w:sz w:val="24"/>
          <w:szCs w:val="24"/>
          <w:rtl/>
        </w:rPr>
        <w:footnoteReference w:id="20"/>
      </w:r>
      <w:r w:rsidR="00122807">
        <w:rPr>
          <w:rFonts w:ascii="Alef" w:hAnsi="Alef" w:cs="David" w:hint="cs"/>
          <w:sz w:val="24"/>
          <w:szCs w:val="24"/>
          <w:rtl/>
        </w:rPr>
        <w:t xml:space="preserve"> </w:t>
      </w:r>
    </w:p>
    <w:p w:rsidR="0081306B" w:rsidRDefault="00A26C1E" w:rsidP="00247C2F">
      <w:pPr>
        <w:pStyle w:val="ListParagraph"/>
        <w:numPr>
          <w:ilvl w:val="0"/>
          <w:numId w:val="11"/>
        </w:numPr>
      </w:pPr>
      <w:r w:rsidRPr="00247C2F">
        <w:rPr>
          <w:rFonts w:hint="cs"/>
          <w:b/>
          <w:bCs/>
          <w:rtl/>
        </w:rPr>
        <w:t xml:space="preserve">רווחי שערוך נדל"ן ורווחי שערוך מכשירים פיננסיים </w:t>
      </w:r>
      <w:r w:rsidRPr="00B138EB">
        <w:rPr>
          <w:rtl/>
        </w:rPr>
        <w:t>–</w:t>
      </w:r>
      <w:r w:rsidRPr="00B138EB">
        <w:rPr>
          <w:rFonts w:hint="cs"/>
          <w:rtl/>
        </w:rPr>
        <w:t xml:space="preserve">  </w:t>
      </w:r>
      <w:r w:rsidR="00970E07" w:rsidRPr="00B138EB">
        <w:rPr>
          <w:rFonts w:hint="eastAsia"/>
          <w:rtl/>
        </w:rPr>
        <w:t>התאגיד</w:t>
      </w:r>
      <w:r w:rsidR="00970E07" w:rsidRPr="00B138EB">
        <w:rPr>
          <w:rtl/>
        </w:rPr>
        <w:t xml:space="preserve"> </w:t>
      </w:r>
      <w:r w:rsidR="00970E07" w:rsidRPr="00B138EB">
        <w:rPr>
          <w:rFonts w:hint="eastAsia"/>
          <w:rtl/>
        </w:rPr>
        <w:t>רשאי</w:t>
      </w:r>
      <w:r w:rsidR="00970E07" w:rsidRPr="00B138EB">
        <w:rPr>
          <w:rtl/>
        </w:rPr>
        <w:t xml:space="preserve"> </w:t>
      </w:r>
      <w:r w:rsidR="00970E07" w:rsidRPr="00B138EB">
        <w:rPr>
          <w:rFonts w:hint="eastAsia"/>
          <w:rtl/>
        </w:rPr>
        <w:t>לבחור</w:t>
      </w:r>
      <w:r w:rsidR="00970E07" w:rsidRPr="00B138EB">
        <w:rPr>
          <w:rtl/>
        </w:rPr>
        <w:t xml:space="preserve"> </w:t>
      </w:r>
      <w:r w:rsidR="00970E07" w:rsidRPr="00B138EB">
        <w:rPr>
          <w:rFonts w:hint="eastAsia"/>
          <w:rtl/>
        </w:rPr>
        <w:t>דרך</w:t>
      </w:r>
      <w:r w:rsidR="00970E07" w:rsidRPr="00B138EB">
        <w:rPr>
          <w:rtl/>
        </w:rPr>
        <w:t xml:space="preserve"> </w:t>
      </w:r>
      <w:r w:rsidR="00970E07" w:rsidRPr="00B138EB">
        <w:rPr>
          <w:rFonts w:hint="eastAsia"/>
          <w:rtl/>
        </w:rPr>
        <w:t>מדידה</w:t>
      </w:r>
      <w:r w:rsidR="00970E07" w:rsidRPr="00B138EB">
        <w:rPr>
          <w:rtl/>
        </w:rPr>
        <w:t xml:space="preserve"> </w:t>
      </w:r>
      <w:r w:rsidR="00970E07" w:rsidRPr="00B138EB">
        <w:rPr>
          <w:rFonts w:hint="eastAsia"/>
          <w:rtl/>
        </w:rPr>
        <w:t>עבור</w:t>
      </w:r>
      <w:r w:rsidR="00970E07" w:rsidRPr="00B138EB">
        <w:rPr>
          <w:rtl/>
        </w:rPr>
        <w:t xml:space="preserve"> </w:t>
      </w:r>
      <w:r w:rsidR="00970E07" w:rsidRPr="00B138EB">
        <w:rPr>
          <w:rFonts w:hint="eastAsia"/>
          <w:rtl/>
        </w:rPr>
        <w:t>נכסיו</w:t>
      </w:r>
      <w:r w:rsidR="00970E07" w:rsidRPr="00B138EB">
        <w:rPr>
          <w:rtl/>
        </w:rPr>
        <w:t xml:space="preserve"> </w:t>
      </w:r>
      <w:r w:rsidR="00970E07" w:rsidRPr="00B138EB">
        <w:rPr>
          <w:rFonts w:hint="eastAsia"/>
          <w:rtl/>
        </w:rPr>
        <w:t>השונים</w:t>
      </w:r>
      <w:r w:rsidR="00970E07" w:rsidRPr="00B138EB">
        <w:rPr>
          <w:rtl/>
        </w:rPr>
        <w:t xml:space="preserve">, </w:t>
      </w:r>
      <w:r w:rsidR="00970E07" w:rsidRPr="00B138EB">
        <w:rPr>
          <w:rFonts w:hint="eastAsia"/>
          <w:rtl/>
        </w:rPr>
        <w:t>אחת</w:t>
      </w:r>
      <w:r w:rsidR="00970E07" w:rsidRPr="00B138EB">
        <w:rPr>
          <w:rtl/>
        </w:rPr>
        <w:t xml:space="preserve"> </w:t>
      </w:r>
      <w:r w:rsidR="00970E07" w:rsidRPr="00B138EB">
        <w:rPr>
          <w:rFonts w:hint="eastAsia"/>
          <w:rtl/>
        </w:rPr>
        <w:t>הדרכים</w:t>
      </w:r>
      <w:r w:rsidR="00970E07" w:rsidRPr="00B138EB">
        <w:rPr>
          <w:rtl/>
        </w:rPr>
        <w:t xml:space="preserve"> </w:t>
      </w:r>
      <w:r w:rsidR="00970E07" w:rsidRPr="00B138EB">
        <w:rPr>
          <w:rFonts w:hint="eastAsia"/>
          <w:rtl/>
        </w:rPr>
        <w:t>היא</w:t>
      </w:r>
      <w:r w:rsidR="00970E07" w:rsidRPr="00B138EB">
        <w:rPr>
          <w:rtl/>
        </w:rPr>
        <w:t xml:space="preserve"> </w:t>
      </w:r>
      <w:r w:rsidR="00970E07" w:rsidRPr="00B138EB">
        <w:rPr>
          <w:rFonts w:hint="eastAsia"/>
          <w:rtl/>
        </w:rPr>
        <w:t>להציגם</w:t>
      </w:r>
      <w:r w:rsidR="00970E07" w:rsidRPr="00B138EB">
        <w:rPr>
          <w:rtl/>
        </w:rPr>
        <w:t xml:space="preserve"> </w:t>
      </w:r>
      <w:r w:rsidR="00970E07" w:rsidRPr="00B138EB">
        <w:rPr>
          <w:rFonts w:hint="eastAsia"/>
          <w:rtl/>
        </w:rPr>
        <w:t>לפי</w:t>
      </w:r>
      <w:r w:rsidR="00970E07" w:rsidRPr="00B138EB">
        <w:rPr>
          <w:rtl/>
        </w:rPr>
        <w:t xml:space="preserve"> </w:t>
      </w:r>
      <w:r w:rsidR="00970E07" w:rsidRPr="00B138EB">
        <w:rPr>
          <w:rFonts w:hint="eastAsia"/>
          <w:rtl/>
        </w:rPr>
        <w:t>שווי</w:t>
      </w:r>
      <w:r w:rsidR="00970E07" w:rsidRPr="00B138EB">
        <w:rPr>
          <w:rtl/>
        </w:rPr>
        <w:t xml:space="preserve"> </w:t>
      </w:r>
      <w:r w:rsidR="00970E07" w:rsidRPr="00B138EB">
        <w:rPr>
          <w:rFonts w:hint="eastAsia"/>
          <w:rtl/>
        </w:rPr>
        <w:t>השוק</w:t>
      </w:r>
      <w:r w:rsidR="00970E07" w:rsidRPr="00B138EB">
        <w:rPr>
          <w:rtl/>
        </w:rPr>
        <w:t xml:space="preserve"> </w:t>
      </w:r>
      <w:r w:rsidR="00970E07" w:rsidRPr="00B138EB">
        <w:rPr>
          <w:rFonts w:hint="eastAsia"/>
          <w:rtl/>
        </w:rPr>
        <w:t>שלהם</w:t>
      </w:r>
      <w:r w:rsidR="00970E07" w:rsidRPr="00B138EB">
        <w:rPr>
          <w:rtl/>
        </w:rPr>
        <w:t xml:space="preserve"> – </w:t>
      </w:r>
      <w:r w:rsidR="00970E07" w:rsidRPr="00B138EB">
        <w:rPr>
          <w:rFonts w:hint="eastAsia"/>
          <w:rtl/>
        </w:rPr>
        <w:t>במקרה</w:t>
      </w:r>
      <w:r w:rsidR="00970E07" w:rsidRPr="00B138EB">
        <w:rPr>
          <w:rtl/>
        </w:rPr>
        <w:t xml:space="preserve"> </w:t>
      </w:r>
      <w:r w:rsidR="00970E07" w:rsidRPr="00B138EB">
        <w:rPr>
          <w:rFonts w:hint="eastAsia"/>
          <w:rtl/>
        </w:rPr>
        <w:t>זה</w:t>
      </w:r>
      <w:r w:rsidR="00970E07" w:rsidRPr="00B138EB">
        <w:rPr>
          <w:rtl/>
        </w:rPr>
        <w:t xml:space="preserve"> </w:t>
      </w:r>
      <w:r w:rsidR="00970E07" w:rsidRPr="00B138EB">
        <w:rPr>
          <w:rFonts w:hint="eastAsia"/>
          <w:rtl/>
        </w:rPr>
        <w:t>התאגיד</w:t>
      </w:r>
      <w:r w:rsidR="00970E07" w:rsidRPr="00B138EB">
        <w:rPr>
          <w:rtl/>
        </w:rPr>
        <w:t xml:space="preserve"> </w:t>
      </w:r>
      <w:r w:rsidR="00970E07" w:rsidRPr="00B138EB">
        <w:rPr>
          <w:rFonts w:hint="eastAsia"/>
          <w:rtl/>
        </w:rPr>
        <w:t>יבצע</w:t>
      </w:r>
      <w:r w:rsidR="00970E07" w:rsidRPr="00B138EB">
        <w:rPr>
          <w:rtl/>
        </w:rPr>
        <w:t xml:space="preserve"> </w:t>
      </w:r>
      <w:r w:rsidR="00970E07" w:rsidRPr="00B138EB">
        <w:rPr>
          <w:rFonts w:hint="eastAsia"/>
          <w:rtl/>
        </w:rPr>
        <w:t>שערוך</w:t>
      </w:r>
      <w:r w:rsidR="00970E07" w:rsidRPr="00B138EB">
        <w:rPr>
          <w:rtl/>
        </w:rPr>
        <w:t xml:space="preserve"> </w:t>
      </w:r>
      <w:r w:rsidR="00970E07" w:rsidRPr="00B138EB">
        <w:rPr>
          <w:rFonts w:hint="eastAsia"/>
          <w:rtl/>
        </w:rPr>
        <w:t>כל</w:t>
      </w:r>
      <w:r w:rsidR="00970E07" w:rsidRPr="00B138EB">
        <w:rPr>
          <w:rtl/>
        </w:rPr>
        <w:t xml:space="preserve"> </w:t>
      </w:r>
      <w:r w:rsidR="00970E07" w:rsidRPr="00B138EB">
        <w:rPr>
          <w:rFonts w:hint="eastAsia"/>
          <w:rtl/>
        </w:rPr>
        <w:t>עת</w:t>
      </w:r>
      <w:r w:rsidR="00970E07" w:rsidRPr="00B138EB">
        <w:rPr>
          <w:rtl/>
        </w:rPr>
        <w:t xml:space="preserve"> </w:t>
      </w:r>
      <w:r w:rsidR="00970E07" w:rsidRPr="00B138EB">
        <w:rPr>
          <w:rFonts w:hint="eastAsia"/>
          <w:rtl/>
        </w:rPr>
        <w:t>שחל</w:t>
      </w:r>
      <w:r w:rsidR="00970E07" w:rsidRPr="00B138EB">
        <w:rPr>
          <w:rtl/>
        </w:rPr>
        <w:t xml:space="preserve"> </w:t>
      </w:r>
      <w:r w:rsidR="00970E07" w:rsidRPr="00B138EB">
        <w:rPr>
          <w:rFonts w:hint="eastAsia"/>
          <w:rtl/>
        </w:rPr>
        <w:t>שינוי</w:t>
      </w:r>
      <w:r w:rsidR="00970E07" w:rsidRPr="00B138EB">
        <w:rPr>
          <w:rtl/>
        </w:rPr>
        <w:t xml:space="preserve"> </w:t>
      </w:r>
      <w:r w:rsidR="00970E07" w:rsidRPr="00B138EB">
        <w:rPr>
          <w:rFonts w:hint="eastAsia"/>
          <w:rtl/>
        </w:rPr>
        <w:t>מהותי</w:t>
      </w:r>
      <w:r w:rsidR="00970E07" w:rsidRPr="00B138EB">
        <w:rPr>
          <w:rtl/>
        </w:rPr>
        <w:t xml:space="preserve"> </w:t>
      </w:r>
      <w:r w:rsidR="00970E07" w:rsidRPr="00B138EB">
        <w:rPr>
          <w:rFonts w:hint="eastAsia"/>
          <w:rtl/>
        </w:rPr>
        <w:t>בשווי</w:t>
      </w:r>
      <w:r w:rsidR="00970E07" w:rsidRPr="00B138EB">
        <w:rPr>
          <w:rtl/>
        </w:rPr>
        <w:t xml:space="preserve"> </w:t>
      </w:r>
      <w:r w:rsidR="00970E07" w:rsidRPr="00B138EB">
        <w:rPr>
          <w:rFonts w:hint="eastAsia"/>
          <w:rtl/>
        </w:rPr>
        <w:t>נכסיו</w:t>
      </w:r>
      <w:r w:rsidR="00970E07">
        <w:rPr>
          <w:rFonts w:hint="cs"/>
          <w:rtl/>
        </w:rPr>
        <w:t>.</w:t>
      </w:r>
      <w:r w:rsidR="0081306B">
        <w:rPr>
          <w:rFonts w:hint="cs"/>
          <w:rtl/>
        </w:rPr>
        <w:t xml:space="preserve"> </w:t>
      </w:r>
      <w:r w:rsidRPr="00B138EB">
        <w:rPr>
          <w:rFonts w:hint="eastAsia"/>
          <w:rtl/>
        </w:rPr>
        <w:t>רווחי</w:t>
      </w:r>
      <w:r w:rsidRPr="00B138EB">
        <w:rPr>
          <w:rtl/>
        </w:rPr>
        <w:t xml:space="preserve"> </w:t>
      </w:r>
      <w:r w:rsidRPr="00B138EB">
        <w:rPr>
          <w:rFonts w:hint="eastAsia"/>
          <w:rtl/>
        </w:rPr>
        <w:t>שערוך</w:t>
      </w:r>
      <w:r w:rsidRPr="00B138EB">
        <w:rPr>
          <w:rtl/>
        </w:rPr>
        <w:t xml:space="preserve"> </w:t>
      </w:r>
      <w:r w:rsidRPr="00B138EB">
        <w:rPr>
          <w:rFonts w:hint="eastAsia"/>
          <w:rtl/>
        </w:rPr>
        <w:t>הם</w:t>
      </w:r>
      <w:r w:rsidRPr="00B138EB">
        <w:rPr>
          <w:rtl/>
        </w:rPr>
        <w:t xml:space="preserve"> </w:t>
      </w:r>
      <w:r w:rsidRPr="00B138EB">
        <w:rPr>
          <w:rFonts w:hint="eastAsia"/>
          <w:rtl/>
        </w:rPr>
        <w:t>רווחים</w:t>
      </w:r>
      <w:r w:rsidRPr="00B138EB">
        <w:rPr>
          <w:rtl/>
        </w:rPr>
        <w:t xml:space="preserve"> </w:t>
      </w:r>
      <w:r w:rsidRPr="00B138EB">
        <w:rPr>
          <w:rFonts w:hint="eastAsia"/>
          <w:rtl/>
        </w:rPr>
        <w:t>שנובעים</w:t>
      </w:r>
      <w:r w:rsidRPr="00B138EB">
        <w:rPr>
          <w:rtl/>
        </w:rPr>
        <w:t xml:space="preserve"> </w:t>
      </w:r>
      <w:r w:rsidRPr="00B138EB">
        <w:rPr>
          <w:rFonts w:hint="eastAsia"/>
          <w:rtl/>
        </w:rPr>
        <w:t>מעדכון</w:t>
      </w:r>
      <w:r w:rsidRPr="00B138EB">
        <w:rPr>
          <w:rtl/>
        </w:rPr>
        <w:t xml:space="preserve"> </w:t>
      </w:r>
      <w:r w:rsidRPr="00B138EB">
        <w:rPr>
          <w:rFonts w:hint="eastAsia"/>
          <w:rtl/>
        </w:rPr>
        <w:t>שווי</w:t>
      </w:r>
      <w:r w:rsidRPr="00B138EB">
        <w:rPr>
          <w:rtl/>
        </w:rPr>
        <w:t xml:space="preserve"> </w:t>
      </w:r>
      <w:r w:rsidRPr="00B138EB">
        <w:rPr>
          <w:rFonts w:hint="eastAsia"/>
          <w:rtl/>
        </w:rPr>
        <w:t>הוגן</w:t>
      </w:r>
      <w:r w:rsidRPr="00B138EB">
        <w:rPr>
          <w:rtl/>
        </w:rPr>
        <w:t xml:space="preserve"> </w:t>
      </w:r>
      <w:r w:rsidRPr="00B138EB">
        <w:rPr>
          <w:rFonts w:hint="eastAsia"/>
          <w:rtl/>
        </w:rPr>
        <w:t>של</w:t>
      </w:r>
      <w:r w:rsidRPr="00B138EB">
        <w:rPr>
          <w:rtl/>
        </w:rPr>
        <w:t xml:space="preserve"> </w:t>
      </w:r>
      <w:r w:rsidRPr="00B138EB">
        <w:rPr>
          <w:rFonts w:hint="eastAsia"/>
          <w:rtl/>
        </w:rPr>
        <w:t>נכס</w:t>
      </w:r>
      <w:r>
        <w:rPr>
          <w:rFonts w:hint="cs"/>
          <w:rtl/>
        </w:rPr>
        <w:t>ים</w:t>
      </w:r>
      <w:r w:rsidR="008278B0" w:rsidRPr="00247C2F">
        <w:rPr>
          <w:rFonts w:ascii="Alef" w:hAnsi="Alef"/>
          <w:rtl/>
        </w:rPr>
        <w:t xml:space="preserve"> ולא </w:t>
      </w:r>
      <w:r w:rsidR="00970E07" w:rsidRPr="00247C2F">
        <w:rPr>
          <w:rFonts w:ascii="Alef" w:hAnsi="Alef" w:hint="cs"/>
          <w:rtl/>
        </w:rPr>
        <w:t>מ</w:t>
      </w:r>
      <w:r w:rsidR="008278B0" w:rsidRPr="00247C2F">
        <w:rPr>
          <w:rFonts w:ascii="Alef" w:hAnsi="Alef"/>
          <w:rtl/>
        </w:rPr>
        <w:t>פעילות שהתאגיד ביצע</w:t>
      </w:r>
      <w:r w:rsidR="008278B0" w:rsidRPr="00247C2F">
        <w:rPr>
          <w:rFonts w:ascii="Alef" w:hAnsi="Alef" w:hint="cs"/>
          <w:rtl/>
        </w:rPr>
        <w:t xml:space="preserve"> ולכן הם </w:t>
      </w:r>
      <w:r w:rsidR="00966551" w:rsidRPr="00247C2F">
        <w:rPr>
          <w:rFonts w:ascii="Alef" w:hAnsi="Alef" w:hint="cs"/>
          <w:rtl/>
        </w:rPr>
        <w:t>לא י</w:t>
      </w:r>
      <w:r w:rsidR="008278B0" w:rsidRPr="00247C2F">
        <w:rPr>
          <w:rFonts w:ascii="Alef" w:hAnsi="Alef" w:hint="cs"/>
          <w:rtl/>
        </w:rPr>
        <w:t>י</w:t>
      </w:r>
      <w:r w:rsidR="00966551" w:rsidRPr="00247C2F">
        <w:rPr>
          <w:rFonts w:ascii="Alef" w:hAnsi="Alef" w:hint="cs"/>
          <w:rtl/>
        </w:rPr>
        <w:t>כללו במחזור המכירות</w:t>
      </w:r>
      <w:r w:rsidR="008278B0" w:rsidRPr="00247C2F">
        <w:rPr>
          <w:rFonts w:ascii="Alef" w:hAnsi="Alef" w:hint="cs"/>
          <w:rtl/>
        </w:rPr>
        <w:t>.</w:t>
      </w:r>
      <w:r w:rsidR="00966551" w:rsidRPr="00247C2F">
        <w:rPr>
          <w:rFonts w:ascii="Alef" w:hAnsi="Alef" w:hint="cs"/>
          <w:rtl/>
        </w:rPr>
        <w:t xml:space="preserve"> </w:t>
      </w:r>
    </w:p>
    <w:p w:rsidR="0081306B" w:rsidRDefault="0081306B" w:rsidP="0081306B">
      <w:pPr>
        <w:rPr>
          <w:rtl/>
        </w:rPr>
      </w:pPr>
    </w:p>
    <w:p w:rsidR="0081306B" w:rsidRDefault="0081306B" w:rsidP="0081306B">
      <w:pPr>
        <w:rPr>
          <w:rtl/>
        </w:rPr>
      </w:pPr>
    </w:p>
    <w:p w:rsidR="0081306B" w:rsidRDefault="0081306B" w:rsidP="0081306B">
      <w:pPr>
        <w:rPr>
          <w:rtl/>
        </w:rPr>
      </w:pPr>
    </w:p>
    <w:p w:rsidR="0081306B" w:rsidRPr="00A26C1E" w:rsidRDefault="0081306B" w:rsidP="0081306B"/>
    <w:p w:rsidR="00010A83" w:rsidRPr="00D623B6" w:rsidRDefault="007B4C3E" w:rsidP="00896493">
      <w:pPr>
        <w:spacing w:before="240" w:line="240" w:lineRule="auto"/>
        <w:rPr>
          <w:rFonts w:ascii="Alef" w:hAnsi="Alef" w:cs="David"/>
          <w:sz w:val="24"/>
          <w:szCs w:val="24"/>
          <w:rtl/>
        </w:rPr>
      </w:pPr>
      <w:r w:rsidRPr="00D623B6">
        <w:rPr>
          <w:rFonts w:ascii="Alef" w:hAnsi="Alef" w:cs="David"/>
          <w:b/>
          <w:bCs/>
          <w:sz w:val="24"/>
          <w:szCs w:val="24"/>
          <w:u w:val="single"/>
          <w:rtl/>
        </w:rPr>
        <w:t>הבהרות נוספות</w:t>
      </w:r>
      <w:r w:rsidR="00467C64" w:rsidRPr="00D623B6">
        <w:rPr>
          <w:rFonts w:ascii="Alef" w:hAnsi="Alef" w:cs="David" w:hint="cs"/>
          <w:b/>
          <w:bCs/>
          <w:sz w:val="24"/>
          <w:szCs w:val="24"/>
          <w:u w:val="single"/>
          <w:rtl/>
        </w:rPr>
        <w:t xml:space="preserve"> </w:t>
      </w:r>
    </w:p>
    <w:p w:rsidR="007B4C3E" w:rsidRPr="00AA2AEB" w:rsidRDefault="00054A88" w:rsidP="00896493">
      <w:pPr>
        <w:spacing w:before="240"/>
        <w:rPr>
          <w:sz w:val="24"/>
          <w:szCs w:val="24"/>
        </w:rPr>
      </w:pPr>
      <w:r w:rsidRPr="00AA2AEB">
        <w:rPr>
          <w:rFonts w:cs="David" w:hint="cs"/>
          <w:b/>
          <w:bCs/>
          <w:sz w:val="24"/>
          <w:szCs w:val="24"/>
          <w:rtl/>
        </w:rPr>
        <w:t xml:space="preserve">1. </w:t>
      </w:r>
      <w:r w:rsidR="009C3D8E">
        <w:rPr>
          <w:rFonts w:cs="David" w:hint="cs"/>
          <w:b/>
          <w:bCs/>
          <w:sz w:val="24"/>
          <w:szCs w:val="24"/>
          <w:rtl/>
        </w:rPr>
        <w:t xml:space="preserve">  </w:t>
      </w:r>
      <w:r w:rsidR="007B4C3E" w:rsidRPr="00AA2AEB">
        <w:rPr>
          <w:rFonts w:cs="David"/>
          <w:b/>
          <w:bCs/>
          <w:sz w:val="24"/>
          <w:szCs w:val="24"/>
          <w:rtl/>
        </w:rPr>
        <w:t>חישוב מיסים עקיפים במחזור המכירות הקובע</w:t>
      </w:r>
    </w:p>
    <w:p w:rsidR="00E06E47" w:rsidRPr="007D2AB7" w:rsidRDefault="00E06E47" w:rsidP="0060376F">
      <w:pPr>
        <w:spacing w:after="0" w:line="360" w:lineRule="auto"/>
        <w:ind w:left="360"/>
        <w:jc w:val="both"/>
        <w:rPr>
          <w:rFonts w:ascii="Alef" w:hAnsi="Alef" w:cs="David"/>
          <w:sz w:val="24"/>
          <w:szCs w:val="24"/>
          <w:rtl/>
        </w:rPr>
      </w:pPr>
      <w:r>
        <w:rPr>
          <w:rFonts w:ascii="Alef" w:hAnsi="Alef" w:cs="David" w:hint="cs"/>
          <w:sz w:val="24"/>
          <w:szCs w:val="24"/>
          <w:rtl/>
        </w:rPr>
        <w:t>יש לכלול בחישוב מחזור המכירות הקובע מיסים עקיפים שנכללים בהכנסות התאגיד בדוחות הכספיים בהתאם לתקני חשבונאות מקובלים.</w:t>
      </w:r>
      <w:r w:rsidR="000C42D7">
        <w:rPr>
          <w:rStyle w:val="FootnoteReference"/>
          <w:rFonts w:ascii="Alef" w:hAnsi="Alef" w:cs="David"/>
          <w:sz w:val="24"/>
          <w:szCs w:val="24"/>
          <w:rtl/>
        </w:rPr>
        <w:footnoteReference w:id="21"/>
      </w:r>
    </w:p>
    <w:p w:rsidR="007B4C3E" w:rsidRPr="00AA2AEB" w:rsidRDefault="00F728EF" w:rsidP="001C60A5">
      <w:pPr>
        <w:spacing w:before="120" w:line="360" w:lineRule="auto"/>
        <w:jc w:val="both"/>
        <w:rPr>
          <w:rFonts w:ascii="Alef" w:hAnsi="Alef" w:cs="David"/>
          <w:b/>
          <w:bCs/>
          <w:sz w:val="24"/>
          <w:szCs w:val="24"/>
        </w:rPr>
      </w:pPr>
      <w:r w:rsidRPr="00AA2AEB">
        <w:rPr>
          <w:rFonts w:ascii="Alef" w:hAnsi="Alef" w:cs="David" w:hint="cs"/>
          <w:b/>
          <w:bCs/>
          <w:sz w:val="24"/>
          <w:szCs w:val="24"/>
          <w:rtl/>
        </w:rPr>
        <w:t xml:space="preserve">2. </w:t>
      </w:r>
      <w:r w:rsidR="009C3D8E">
        <w:rPr>
          <w:rFonts w:ascii="Alef" w:hAnsi="Alef" w:cs="David" w:hint="cs"/>
          <w:b/>
          <w:bCs/>
          <w:sz w:val="24"/>
          <w:szCs w:val="24"/>
          <w:rtl/>
        </w:rPr>
        <w:t xml:space="preserve">  </w:t>
      </w:r>
      <w:r w:rsidR="007B4C3E" w:rsidRPr="00AA2AEB">
        <w:rPr>
          <w:rFonts w:ascii="Alef" w:hAnsi="Alef" w:cs="David"/>
          <w:b/>
          <w:bCs/>
          <w:sz w:val="24"/>
          <w:szCs w:val="24"/>
          <w:rtl/>
        </w:rPr>
        <w:t>חישוב מחזור המכירות ב</w:t>
      </w:r>
      <w:r w:rsidR="007B4C3E" w:rsidRPr="00AA2AEB">
        <w:rPr>
          <w:rFonts w:ascii="Alef" w:hAnsi="Alef" w:cs="David" w:hint="cs"/>
          <w:b/>
          <w:bCs/>
          <w:sz w:val="24"/>
          <w:szCs w:val="24"/>
          <w:rtl/>
        </w:rPr>
        <w:t>אדם (לרבות תאגיד)</w:t>
      </w:r>
      <w:r w:rsidR="007B4C3E" w:rsidRPr="00AA2AEB">
        <w:rPr>
          <w:rFonts w:ascii="Alef" w:hAnsi="Alef" w:cs="David"/>
          <w:b/>
          <w:bCs/>
          <w:sz w:val="24"/>
          <w:szCs w:val="24"/>
          <w:rtl/>
        </w:rPr>
        <w:t xml:space="preserve"> שלא ער</w:t>
      </w:r>
      <w:r w:rsidR="007B4C3E" w:rsidRPr="00AA2AEB">
        <w:rPr>
          <w:rFonts w:ascii="Alef" w:hAnsi="Alef" w:cs="David" w:hint="cs"/>
          <w:b/>
          <w:bCs/>
          <w:sz w:val="24"/>
          <w:szCs w:val="24"/>
          <w:rtl/>
        </w:rPr>
        <w:t>ך</w:t>
      </w:r>
      <w:r w:rsidR="007B4C3E" w:rsidRPr="00AA2AEB">
        <w:rPr>
          <w:rFonts w:ascii="Alef" w:hAnsi="Alef" w:cs="David"/>
          <w:b/>
          <w:bCs/>
          <w:sz w:val="24"/>
          <w:szCs w:val="24"/>
          <w:rtl/>
        </w:rPr>
        <w:t xml:space="preserve"> דוח שנתי</w:t>
      </w:r>
    </w:p>
    <w:p w:rsidR="007B4C3E" w:rsidRPr="00D623B6" w:rsidRDefault="007B4C3E" w:rsidP="007B4C3E">
      <w:pPr>
        <w:spacing w:after="0" w:line="360" w:lineRule="auto"/>
        <w:jc w:val="both"/>
        <w:rPr>
          <w:rFonts w:ascii="Alef" w:hAnsi="Alef" w:cs="David"/>
          <w:sz w:val="24"/>
          <w:szCs w:val="24"/>
          <w:rtl/>
        </w:rPr>
      </w:pPr>
      <w:r w:rsidRPr="00D623B6">
        <w:rPr>
          <w:rFonts w:ascii="Alef" w:hAnsi="Alef" w:cs="David"/>
          <w:sz w:val="24"/>
          <w:szCs w:val="24"/>
          <w:rtl/>
        </w:rPr>
        <w:t xml:space="preserve">אם לא נערך לישות דו"ח כספי בשנה מסוימת, חישוב מחזור המכירות הקובע יתבצע בהתאם למחזור הדיווח שנמסר למע"מ. דיווח זה הוא אינדיקציה להיקף הכנסות הישות. </w:t>
      </w:r>
    </w:p>
    <w:p w:rsidR="0097778B" w:rsidRDefault="007B4C3E" w:rsidP="00F728EF">
      <w:pPr>
        <w:spacing w:line="360" w:lineRule="auto"/>
        <w:jc w:val="both"/>
        <w:rPr>
          <w:rFonts w:ascii="Alef" w:hAnsi="Alef" w:cs="David"/>
          <w:b/>
          <w:bCs/>
          <w:sz w:val="24"/>
          <w:szCs w:val="24"/>
          <w:rtl/>
        </w:rPr>
      </w:pPr>
      <w:r w:rsidRPr="00D623B6">
        <w:rPr>
          <w:rFonts w:ascii="Alef" w:hAnsi="Alef" w:cs="David"/>
          <w:sz w:val="24"/>
          <w:szCs w:val="24"/>
          <w:rtl/>
        </w:rPr>
        <w:t>לחישוב האמור (בהתאם לדיווח שנמסר למע"מ) יש להוסיף דיבידנדים שקיבלה הישות מתאגידים שאינם בשליטתה. תקבולים אלו אינם נכללים בדיווח למע"מ, ונדרשים להיכלל במחזור המכירות הקובע כפי שהם נכללים במחזור המכירות הקובע של תאגידים שערכו דוחות</w:t>
      </w:r>
      <w:r w:rsidR="0042538B">
        <w:rPr>
          <w:rFonts w:ascii="Alef" w:hAnsi="Alef" w:cs="David" w:hint="cs"/>
          <w:sz w:val="24"/>
          <w:szCs w:val="24"/>
          <w:rtl/>
        </w:rPr>
        <w:t xml:space="preserve"> כספיים</w:t>
      </w:r>
      <w:r w:rsidRPr="00D623B6">
        <w:rPr>
          <w:rFonts w:ascii="Alef" w:hAnsi="Alef" w:cs="David"/>
          <w:sz w:val="24"/>
          <w:szCs w:val="24"/>
          <w:rtl/>
        </w:rPr>
        <w:t>, כאמור.</w:t>
      </w:r>
      <w:r w:rsidRPr="00D623B6">
        <w:rPr>
          <w:rStyle w:val="FootnoteReference"/>
          <w:rFonts w:ascii="Alef" w:hAnsi="Alef" w:cs="David"/>
          <w:sz w:val="24"/>
          <w:szCs w:val="24"/>
          <w:rtl/>
        </w:rPr>
        <w:footnoteReference w:id="22"/>
      </w:r>
    </w:p>
    <w:p w:rsidR="00184D63" w:rsidRDefault="00184D63" w:rsidP="001C60A5">
      <w:pPr>
        <w:spacing w:line="360" w:lineRule="auto"/>
        <w:jc w:val="both"/>
        <w:rPr>
          <w:rFonts w:ascii="Alef" w:hAnsi="Alef" w:cs="David"/>
          <w:b/>
          <w:bCs/>
          <w:sz w:val="24"/>
          <w:szCs w:val="24"/>
          <w:rtl/>
        </w:rPr>
      </w:pPr>
      <w:r>
        <w:rPr>
          <w:rFonts w:ascii="Alef" w:hAnsi="Alef" w:cs="David" w:hint="cs"/>
          <w:b/>
          <w:bCs/>
          <w:sz w:val="24"/>
          <w:szCs w:val="24"/>
          <w:rtl/>
        </w:rPr>
        <w:t xml:space="preserve">3. </w:t>
      </w:r>
      <w:r w:rsidR="001A2717">
        <w:rPr>
          <w:rFonts w:ascii="Alef" w:hAnsi="Alef" w:cs="David" w:hint="cs"/>
          <w:b/>
          <w:bCs/>
          <w:sz w:val="24"/>
          <w:szCs w:val="24"/>
          <w:rtl/>
        </w:rPr>
        <w:t xml:space="preserve">  </w:t>
      </w:r>
      <w:r>
        <w:rPr>
          <w:rFonts w:ascii="Alef" w:hAnsi="Alef" w:cs="David" w:hint="cs"/>
          <w:b/>
          <w:bCs/>
          <w:sz w:val="24"/>
          <w:szCs w:val="24"/>
          <w:rtl/>
        </w:rPr>
        <w:t>מחזור המכירות הקובע יוצג בשקלים חדשים</w:t>
      </w:r>
    </w:p>
    <w:p w:rsidR="00184D63" w:rsidRPr="007D2AB7" w:rsidRDefault="00184D63" w:rsidP="00F728EF">
      <w:pPr>
        <w:spacing w:line="360" w:lineRule="auto"/>
        <w:jc w:val="both"/>
        <w:rPr>
          <w:rFonts w:ascii="Alef" w:hAnsi="Alef" w:cs="David"/>
          <w:sz w:val="24"/>
          <w:szCs w:val="24"/>
          <w:rtl/>
        </w:rPr>
      </w:pPr>
      <w:r w:rsidRPr="007D2AB7">
        <w:rPr>
          <w:rFonts w:ascii="Alef" w:hAnsi="Alef" w:cs="David" w:hint="cs"/>
          <w:sz w:val="24"/>
          <w:szCs w:val="24"/>
          <w:rtl/>
        </w:rPr>
        <w:t xml:space="preserve">במקרים </w:t>
      </w:r>
      <w:r w:rsidR="007D2AB7" w:rsidRPr="007D2AB7">
        <w:rPr>
          <w:rFonts w:ascii="Alef" w:hAnsi="Alef" w:cs="David" w:hint="cs"/>
          <w:sz w:val="24"/>
          <w:szCs w:val="24"/>
          <w:rtl/>
        </w:rPr>
        <w:t>ש</w:t>
      </w:r>
      <w:r w:rsidRPr="007D2AB7">
        <w:rPr>
          <w:rFonts w:ascii="Alef" w:hAnsi="Alef" w:cs="David" w:hint="cs"/>
          <w:sz w:val="24"/>
          <w:szCs w:val="24"/>
          <w:rtl/>
        </w:rPr>
        <w:t xml:space="preserve">בהם הדוחות הכספיים של התאגיד מוצגים לפי מטבע פעילות שאינו שקלים חדשים, </w:t>
      </w:r>
      <w:r w:rsidR="007D2AB7" w:rsidRPr="007D2AB7">
        <w:rPr>
          <w:rFonts w:ascii="Alef" w:hAnsi="Alef" w:cs="David" w:hint="cs"/>
          <w:sz w:val="24"/>
          <w:szCs w:val="24"/>
          <w:rtl/>
        </w:rPr>
        <w:t xml:space="preserve">יתורגם המחזור </w:t>
      </w:r>
      <w:r w:rsidR="007D2AB7">
        <w:rPr>
          <w:rFonts w:ascii="Alef" w:hAnsi="Alef" w:cs="David" w:hint="cs"/>
          <w:sz w:val="24"/>
          <w:szCs w:val="24"/>
          <w:rtl/>
        </w:rPr>
        <w:t xml:space="preserve">הקובע </w:t>
      </w:r>
      <w:r w:rsidR="007D2AB7" w:rsidRPr="007D2AB7">
        <w:rPr>
          <w:rFonts w:ascii="Alef" w:hAnsi="Alef" w:cs="David" w:hint="cs"/>
          <w:sz w:val="24"/>
          <w:szCs w:val="24"/>
          <w:rtl/>
        </w:rPr>
        <w:t>לשקלים חדשים בהתאם לכללי חשבונאות מקובלים.</w:t>
      </w:r>
      <w:r w:rsidR="007D2AB7">
        <w:rPr>
          <w:rStyle w:val="FootnoteReference"/>
          <w:rFonts w:ascii="Alef" w:hAnsi="Alef" w:cs="David"/>
          <w:sz w:val="24"/>
          <w:szCs w:val="24"/>
          <w:rtl/>
        </w:rPr>
        <w:footnoteReference w:id="23"/>
      </w:r>
    </w:p>
    <w:p w:rsidR="007B4C3E" w:rsidRPr="00D623B6" w:rsidRDefault="007D2AB7" w:rsidP="001C60A5">
      <w:pPr>
        <w:spacing w:before="120" w:line="360" w:lineRule="auto"/>
        <w:jc w:val="both"/>
        <w:rPr>
          <w:rFonts w:ascii="Alef" w:hAnsi="Alef" w:cs="David"/>
          <w:b/>
          <w:bCs/>
          <w:sz w:val="24"/>
          <w:szCs w:val="24"/>
          <w:rtl/>
        </w:rPr>
      </w:pPr>
      <w:r>
        <w:rPr>
          <w:rFonts w:ascii="Alef" w:hAnsi="Alef" w:cs="David" w:hint="cs"/>
          <w:b/>
          <w:bCs/>
          <w:sz w:val="24"/>
          <w:szCs w:val="24"/>
          <w:rtl/>
        </w:rPr>
        <w:lastRenderedPageBreak/>
        <w:t>4</w:t>
      </w:r>
      <w:r w:rsidR="00F728EF">
        <w:rPr>
          <w:rFonts w:ascii="Alef" w:hAnsi="Alef" w:cs="David" w:hint="cs"/>
          <w:b/>
          <w:bCs/>
          <w:sz w:val="24"/>
          <w:szCs w:val="24"/>
          <w:rtl/>
        </w:rPr>
        <w:t xml:space="preserve">. </w:t>
      </w:r>
      <w:r w:rsidR="001A2717">
        <w:rPr>
          <w:rFonts w:ascii="Alef" w:hAnsi="Alef" w:cs="David" w:hint="cs"/>
          <w:b/>
          <w:bCs/>
          <w:sz w:val="24"/>
          <w:szCs w:val="24"/>
          <w:rtl/>
        </w:rPr>
        <w:t xml:space="preserve">  </w:t>
      </w:r>
      <w:r w:rsidR="007B4C3E" w:rsidRPr="00D623B6">
        <w:rPr>
          <w:rFonts w:ascii="Alef" w:hAnsi="Alef" w:cs="David"/>
          <w:b/>
          <w:bCs/>
          <w:sz w:val="24"/>
          <w:szCs w:val="24"/>
          <w:rtl/>
        </w:rPr>
        <w:t>התייחסות להכנסות חד-פעמיות חריגות</w:t>
      </w:r>
    </w:p>
    <w:p w:rsidR="007B4C3E" w:rsidRPr="00D623B6" w:rsidRDefault="007B4C3E" w:rsidP="007B4C3E">
      <w:pPr>
        <w:spacing w:after="0" w:line="360" w:lineRule="auto"/>
        <w:jc w:val="both"/>
        <w:rPr>
          <w:rStyle w:val="default"/>
          <w:rFonts w:ascii="Alef" w:hAnsi="Alef" w:cs="David"/>
          <w:sz w:val="24"/>
          <w:szCs w:val="24"/>
          <w:rtl/>
        </w:rPr>
      </w:pPr>
      <w:r w:rsidRPr="00D623B6">
        <w:rPr>
          <w:rStyle w:val="default"/>
          <w:rFonts w:ascii="Alef" w:hAnsi="Alef" w:cs="David"/>
          <w:sz w:val="24"/>
          <w:szCs w:val="24"/>
          <w:rtl/>
        </w:rPr>
        <w:t xml:space="preserve">מחזור המכירות הקובע יכלול תקבולים מהכנסות חד-פעמיות, לרבות הכנסות חד פעמיות חריגות. ואולם אם התאגיד סבור כי הכנסות מסוג זה בשנה מסוימת הביאו לכך שמחזור המכירות הקובע </w:t>
      </w:r>
      <w:r w:rsidRPr="00D623B6">
        <w:rPr>
          <w:rStyle w:val="default"/>
          <w:rFonts w:ascii="Alef" w:hAnsi="Alef" w:cs="David" w:hint="cs"/>
          <w:sz w:val="24"/>
          <w:szCs w:val="24"/>
          <w:rtl/>
        </w:rPr>
        <w:t xml:space="preserve">שלו </w:t>
      </w:r>
      <w:r w:rsidRPr="00D623B6">
        <w:rPr>
          <w:rStyle w:val="default"/>
          <w:rFonts w:ascii="Alef" w:hAnsi="Alef" w:cs="David"/>
          <w:sz w:val="24"/>
          <w:szCs w:val="24"/>
          <w:rtl/>
        </w:rPr>
        <w:t xml:space="preserve">אינו מייצג כראוי את היקף פעילותו, הוא רשאי לפנות לממונה על התחרות ולבקש שמחזור המכירות הקובע שלו לא ייקבע בהתאם לתחשיב מחזור המכירות הקובע בשנה החולפת. לבקשה זו יצרף נתונים על מחזור המכירות הקובע שלו בשנתיים שקדמו לשנה החולפת. </w:t>
      </w:r>
    </w:p>
    <w:p w:rsidR="007B4C3E" w:rsidRPr="00D623B6" w:rsidRDefault="007B4C3E" w:rsidP="001C60A5">
      <w:pPr>
        <w:spacing w:after="0" w:line="360" w:lineRule="auto"/>
        <w:jc w:val="both"/>
        <w:rPr>
          <w:rStyle w:val="default"/>
          <w:rFonts w:ascii="Alef" w:hAnsi="Alef" w:cs="David"/>
          <w:sz w:val="24"/>
          <w:szCs w:val="24"/>
          <w:rtl/>
        </w:rPr>
      </w:pPr>
      <w:r w:rsidRPr="00D623B6">
        <w:rPr>
          <w:rStyle w:val="default"/>
          <w:rFonts w:ascii="Alef" w:hAnsi="Alef" w:cs="David"/>
          <w:sz w:val="24"/>
          <w:szCs w:val="24"/>
          <w:rtl/>
        </w:rPr>
        <w:t>הממונה על התחרות תבחן את הבקשה ותחליט אם להיעתר לבקשה ואת דרך החישוב המתאימה מבין שתי הדרכים הבאות שהחוק מאפשר:</w:t>
      </w:r>
      <w:r w:rsidRPr="00D623B6">
        <w:rPr>
          <w:rStyle w:val="FootnoteReference"/>
          <w:rFonts w:ascii="Alef" w:hAnsi="Alef" w:cs="David"/>
          <w:sz w:val="24"/>
          <w:szCs w:val="24"/>
          <w:rtl/>
        </w:rPr>
        <w:footnoteReference w:id="24"/>
      </w:r>
      <w:r w:rsidRPr="00D623B6">
        <w:rPr>
          <w:rStyle w:val="default"/>
          <w:rFonts w:ascii="Alef" w:hAnsi="Alef" w:cs="David"/>
          <w:sz w:val="24"/>
          <w:szCs w:val="24"/>
          <w:rtl/>
        </w:rPr>
        <w:t xml:space="preserve"> </w:t>
      </w:r>
    </w:p>
    <w:p w:rsidR="007B4C3E" w:rsidRPr="00D623B6" w:rsidRDefault="007B4C3E" w:rsidP="007B4C3E">
      <w:pPr>
        <w:spacing w:after="0" w:line="360" w:lineRule="auto"/>
        <w:jc w:val="both"/>
        <w:rPr>
          <w:rStyle w:val="default"/>
          <w:rFonts w:ascii="Alef" w:hAnsi="Alef" w:cs="David"/>
          <w:sz w:val="24"/>
          <w:szCs w:val="24"/>
          <w:rtl/>
        </w:rPr>
      </w:pPr>
      <w:r w:rsidRPr="00D623B6">
        <w:rPr>
          <w:rStyle w:val="default"/>
          <w:rFonts w:ascii="Alef" w:hAnsi="Alef" w:cs="David"/>
          <w:sz w:val="24"/>
          <w:szCs w:val="24"/>
          <w:rtl/>
        </w:rPr>
        <w:t xml:space="preserve">(א) סכום התקבולים שהתקבלו באחת משתי שנות הכספים שקדמו לשנת הכספים הקודמת; </w:t>
      </w:r>
    </w:p>
    <w:p w:rsidR="007B4C3E" w:rsidRPr="00D623B6" w:rsidRDefault="007B4C3E" w:rsidP="00F728EF">
      <w:pPr>
        <w:spacing w:line="360" w:lineRule="auto"/>
        <w:jc w:val="both"/>
        <w:rPr>
          <w:rStyle w:val="default"/>
          <w:rFonts w:ascii="Alef" w:hAnsi="Alef" w:cs="David"/>
          <w:sz w:val="24"/>
          <w:szCs w:val="24"/>
          <w:rtl/>
        </w:rPr>
      </w:pPr>
      <w:r w:rsidRPr="00D623B6">
        <w:rPr>
          <w:rStyle w:val="default"/>
          <w:rFonts w:ascii="Alef" w:hAnsi="Alef" w:cs="David"/>
          <w:sz w:val="24"/>
          <w:szCs w:val="24"/>
          <w:rtl/>
        </w:rPr>
        <w:t xml:space="preserve">(ב) ממוצע סכומי התקבולים של שלוש השנים האחרונות. </w:t>
      </w:r>
    </w:p>
    <w:p w:rsidR="007B4C3E" w:rsidRPr="00D623B6" w:rsidRDefault="007D2AB7" w:rsidP="00F728EF">
      <w:pPr>
        <w:spacing w:before="120" w:line="360" w:lineRule="auto"/>
        <w:jc w:val="both"/>
        <w:rPr>
          <w:rFonts w:ascii="Alef" w:hAnsi="Alef" w:cs="David"/>
          <w:b/>
          <w:bCs/>
          <w:sz w:val="24"/>
          <w:szCs w:val="24"/>
        </w:rPr>
      </w:pPr>
      <w:r>
        <w:rPr>
          <w:rFonts w:ascii="Alef" w:hAnsi="Alef" w:cs="David" w:hint="cs"/>
          <w:b/>
          <w:bCs/>
          <w:sz w:val="24"/>
          <w:szCs w:val="24"/>
          <w:rtl/>
        </w:rPr>
        <w:t>5</w:t>
      </w:r>
      <w:r w:rsidR="00F728EF">
        <w:rPr>
          <w:rFonts w:ascii="Alef" w:hAnsi="Alef" w:cs="David" w:hint="cs"/>
          <w:b/>
          <w:bCs/>
          <w:sz w:val="24"/>
          <w:szCs w:val="24"/>
          <w:rtl/>
        </w:rPr>
        <w:t xml:space="preserve">. </w:t>
      </w:r>
      <w:r w:rsidR="005E1C35">
        <w:rPr>
          <w:rFonts w:ascii="Alef" w:hAnsi="Alef" w:cs="David" w:hint="cs"/>
          <w:b/>
          <w:bCs/>
          <w:sz w:val="24"/>
          <w:szCs w:val="24"/>
          <w:rtl/>
        </w:rPr>
        <w:t xml:space="preserve">  </w:t>
      </w:r>
      <w:r w:rsidR="007B4C3E" w:rsidRPr="00D623B6">
        <w:rPr>
          <w:rFonts w:ascii="Alef" w:hAnsi="Alef" w:cs="David"/>
          <w:b/>
          <w:bCs/>
          <w:sz w:val="24"/>
          <w:szCs w:val="24"/>
          <w:rtl/>
        </w:rPr>
        <w:t>הגדרת שליטה בתאגיד ריאלי בחוק</w:t>
      </w:r>
    </w:p>
    <w:p w:rsidR="007B4C3E" w:rsidRPr="00D623B6" w:rsidRDefault="007B4C3E" w:rsidP="00542EBE">
      <w:pPr>
        <w:pStyle w:val="FootnoteText"/>
        <w:spacing w:line="360" w:lineRule="auto"/>
        <w:jc w:val="both"/>
        <w:rPr>
          <w:rFonts w:ascii="Alef" w:hAnsi="Alef" w:cs="David"/>
          <w:sz w:val="24"/>
          <w:szCs w:val="24"/>
          <w:rtl/>
        </w:rPr>
      </w:pPr>
      <w:r w:rsidRPr="00D623B6">
        <w:rPr>
          <w:rFonts w:ascii="Alef" w:hAnsi="Alef" w:cs="David"/>
          <w:sz w:val="24"/>
          <w:szCs w:val="24"/>
          <w:rtl/>
        </w:rPr>
        <w:t>בהתאם לסעיף 30(א)(1) לחוק</w:t>
      </w:r>
      <w:r w:rsidR="00542EBE" w:rsidRPr="00D623B6">
        <w:rPr>
          <w:rFonts w:ascii="Alef" w:hAnsi="Alef" w:cs="David" w:hint="cs"/>
          <w:sz w:val="24"/>
          <w:szCs w:val="24"/>
          <w:rtl/>
        </w:rPr>
        <w:t>:</w:t>
      </w:r>
      <w:r w:rsidRPr="00D623B6">
        <w:rPr>
          <w:rFonts w:ascii="Alef" w:hAnsi="Alef" w:cs="David"/>
          <w:sz w:val="24"/>
          <w:szCs w:val="24"/>
          <w:rtl/>
        </w:rPr>
        <w:t xml:space="preserve"> "מחזור המכירות הקובע של תאגיד ריאלי יחושב כסך המכירות שלו, של השולט בו ושל כל התאגידים </w:t>
      </w:r>
      <w:r w:rsidR="001C60A5">
        <w:rPr>
          <w:rFonts w:ascii="Alef" w:hAnsi="Alef" w:cs="David" w:hint="cs"/>
          <w:sz w:val="24"/>
          <w:szCs w:val="24"/>
          <w:rtl/>
        </w:rPr>
        <w:t xml:space="preserve">הריאליים </w:t>
      </w:r>
      <w:r w:rsidRPr="00D623B6">
        <w:rPr>
          <w:rFonts w:ascii="Alef" w:hAnsi="Alef" w:cs="David"/>
          <w:sz w:val="24"/>
          <w:szCs w:val="24"/>
          <w:rtl/>
        </w:rPr>
        <w:t xml:space="preserve">שבשליטתו ושבשליטת השולט בו...". הגדרת השליטה בחוק לעניין חישוב מחזור המכירות הקובע היא בהתאם להגדרת השליטה בחוק הבנקאות (רישוי), התשמ"א-1981 (להלן </w:t>
      </w:r>
      <w:r w:rsidRPr="00D623B6">
        <w:rPr>
          <w:rFonts w:ascii="Alef" w:hAnsi="Alef" w:cs="David"/>
          <w:b/>
          <w:bCs/>
          <w:sz w:val="24"/>
          <w:szCs w:val="24"/>
          <w:rtl/>
        </w:rPr>
        <w:t>חוק הבנקאות</w:t>
      </w:r>
      <w:r w:rsidRPr="00D623B6">
        <w:rPr>
          <w:rFonts w:ascii="Alef" w:hAnsi="Alef" w:cs="David"/>
          <w:sz w:val="24"/>
          <w:szCs w:val="24"/>
          <w:rtl/>
        </w:rPr>
        <w:t xml:space="preserve">). נביא את ההגדרה במלואה: </w:t>
      </w:r>
    </w:p>
    <w:p w:rsidR="007B4C3E" w:rsidRPr="00D623B6" w:rsidRDefault="007B4C3E" w:rsidP="00F82682">
      <w:pPr>
        <w:pStyle w:val="FootnoteText"/>
        <w:tabs>
          <w:tab w:val="left" w:pos="7880"/>
        </w:tabs>
        <w:ind w:left="368" w:right="426"/>
        <w:jc w:val="both"/>
        <w:rPr>
          <w:rFonts w:ascii="Alef" w:hAnsi="Alef" w:cs="David"/>
          <w:i/>
          <w:iCs/>
          <w:sz w:val="24"/>
          <w:szCs w:val="24"/>
        </w:rPr>
      </w:pPr>
      <w:r w:rsidRPr="00D623B6">
        <w:rPr>
          <w:rFonts w:ascii="Alef" w:hAnsi="Alef" w:cs="David"/>
          <w:i/>
          <w:iCs/>
          <w:sz w:val="24"/>
          <w:szCs w:val="24"/>
          <w:rtl/>
        </w:rPr>
        <w:t>"</w:t>
      </w:r>
      <w:r w:rsidRPr="00D623B6">
        <w:rPr>
          <w:rFonts w:ascii="Alef" w:hAnsi="Alef" w:cs="David"/>
          <w:b/>
          <w:bCs/>
          <w:i/>
          <w:iCs/>
          <w:sz w:val="24"/>
          <w:szCs w:val="24"/>
          <w:rtl/>
        </w:rPr>
        <w:t>שליטה</w:t>
      </w:r>
      <w:r w:rsidRPr="00D623B6">
        <w:rPr>
          <w:rFonts w:ascii="Alef" w:hAnsi="Alef" w:cs="David"/>
          <w:i/>
          <w:iCs/>
          <w:sz w:val="24"/>
          <w:szCs w:val="24"/>
          <w:rtl/>
        </w:rPr>
        <w:t>" – היכולת - בין לבד ובין יחד עם אחרים - לכוון את פעילותו של תאגיד, למעט יכולת הנובעת רק ממילוי תפקיד של דירקטור או נושא משרה אחר בתאגיד; מבלי לגרוע מכלליות האמור, יראו אדם כשולט בתאגיד אם מתקיימת בו אחת מאלה:</w:t>
      </w:r>
    </w:p>
    <w:p w:rsidR="007B4C3E" w:rsidRPr="00D623B6" w:rsidRDefault="007B4C3E" w:rsidP="00BA1692">
      <w:pPr>
        <w:pStyle w:val="FootnoteText"/>
        <w:tabs>
          <w:tab w:val="left" w:pos="7597"/>
        </w:tabs>
        <w:ind w:left="651" w:right="709"/>
        <w:rPr>
          <w:rFonts w:ascii="Alef" w:hAnsi="Alef" w:cs="David"/>
          <w:i/>
          <w:iCs/>
          <w:sz w:val="24"/>
          <w:szCs w:val="24"/>
          <w:rtl/>
        </w:rPr>
      </w:pPr>
      <w:r w:rsidRPr="00D623B6">
        <w:rPr>
          <w:rFonts w:ascii="Alef" w:hAnsi="Alef" w:cs="David"/>
          <w:i/>
          <w:iCs/>
          <w:sz w:val="24"/>
          <w:szCs w:val="24"/>
          <w:rtl/>
        </w:rPr>
        <w:t>(1) הוא מחזיק מחצית או יותר מסוג מסוים של אמצעי השליטה בתאגיד;</w:t>
      </w:r>
    </w:p>
    <w:p w:rsidR="00164195" w:rsidRPr="00D623B6" w:rsidRDefault="007B4C3E" w:rsidP="00F82682">
      <w:pPr>
        <w:pStyle w:val="FootnoteText"/>
        <w:spacing w:after="240"/>
        <w:ind w:left="651" w:right="709"/>
        <w:jc w:val="both"/>
        <w:rPr>
          <w:rFonts w:ascii="Alef" w:hAnsi="Alef" w:cs="David"/>
          <w:i/>
          <w:iCs/>
          <w:sz w:val="24"/>
          <w:szCs w:val="24"/>
          <w:rtl/>
        </w:rPr>
      </w:pPr>
      <w:r w:rsidRPr="00D623B6">
        <w:rPr>
          <w:rFonts w:ascii="Alef" w:hAnsi="Alef" w:cs="David"/>
          <w:i/>
          <w:iCs/>
          <w:sz w:val="24"/>
          <w:szCs w:val="24"/>
          <w:rtl/>
        </w:rPr>
        <w:lastRenderedPageBreak/>
        <w:t>(2) בידיו היכולת למנוע קבלת החלטות עסקיות בתאגיד, למעט החלטות שעניינן הנפקה של אמצעי שליטה בתאגיד</w:t>
      </w:r>
      <w:r w:rsidRPr="00D623B6">
        <w:rPr>
          <w:rStyle w:val="FootnoteReference"/>
          <w:rFonts w:ascii="Alef" w:hAnsi="Alef" w:cs="David"/>
          <w:i/>
          <w:iCs/>
          <w:sz w:val="24"/>
          <w:szCs w:val="24"/>
          <w:rtl/>
        </w:rPr>
        <w:footnoteReference w:id="25"/>
      </w:r>
      <w:r w:rsidRPr="00D623B6">
        <w:rPr>
          <w:rFonts w:ascii="Alef" w:hAnsi="Alef" w:cs="David"/>
          <w:i/>
          <w:iCs/>
          <w:sz w:val="24"/>
          <w:szCs w:val="24"/>
          <w:rtl/>
        </w:rPr>
        <w:t xml:space="preserve"> או החלטות שעניינן מכירה, או חיסול של רוב עסקי התאגיד או שינוי מהותי בהם;</w:t>
      </w:r>
    </w:p>
    <w:p w:rsidR="007B4C3E" w:rsidRPr="00D623B6" w:rsidRDefault="007B4C3E" w:rsidP="007B4C3E">
      <w:pPr>
        <w:spacing w:after="0" w:line="360" w:lineRule="auto"/>
        <w:ind w:left="65"/>
        <w:jc w:val="both"/>
        <w:rPr>
          <w:rFonts w:ascii="Alef" w:hAnsi="Alef" w:cs="David"/>
          <w:sz w:val="24"/>
          <w:szCs w:val="24"/>
          <w:rtl/>
        </w:rPr>
      </w:pPr>
      <w:r w:rsidRPr="00D623B6">
        <w:rPr>
          <w:rFonts w:ascii="Alef" w:hAnsi="Alef" w:cs="David"/>
          <w:sz w:val="24"/>
          <w:szCs w:val="24"/>
          <w:rtl/>
        </w:rPr>
        <w:t xml:space="preserve">כמו כן, סעיף 30(ה) לחוק מבהיר כי שולט בתאגיד ריאלי מתייחס גם למחזיק </w:t>
      </w:r>
      <w:proofErr w:type="spellStart"/>
      <w:r w:rsidRPr="00D623B6">
        <w:rPr>
          <w:rFonts w:ascii="Alef" w:hAnsi="Alef" w:cs="David"/>
          <w:sz w:val="24"/>
          <w:szCs w:val="24"/>
          <w:rtl/>
        </w:rPr>
        <w:t>בדבוקת</w:t>
      </w:r>
      <w:proofErr w:type="spellEnd"/>
      <w:r w:rsidRPr="00D623B6">
        <w:rPr>
          <w:rFonts w:ascii="Alef" w:hAnsi="Alef" w:cs="David"/>
          <w:sz w:val="24"/>
          <w:szCs w:val="24"/>
          <w:rtl/>
        </w:rPr>
        <w:t xml:space="preserve"> שליטה כהגדרתה בחוק החברות, התשנ"ט-1999, בתאגיד ריאלי שבו אין בעל שליטה אחר: </w:t>
      </w:r>
    </w:p>
    <w:p w:rsidR="007B4C3E" w:rsidRPr="00D623B6" w:rsidRDefault="007B4C3E" w:rsidP="00F82682">
      <w:pPr>
        <w:pStyle w:val="FootnoteText"/>
        <w:spacing w:before="240" w:after="240"/>
        <w:ind w:left="368" w:right="567"/>
        <w:jc w:val="both"/>
        <w:rPr>
          <w:rFonts w:ascii="Alef" w:hAnsi="Alef" w:cs="David"/>
          <w:i/>
          <w:iCs/>
          <w:sz w:val="24"/>
          <w:szCs w:val="24"/>
          <w:rtl/>
        </w:rPr>
      </w:pPr>
      <w:r w:rsidRPr="00D623B6">
        <w:rPr>
          <w:rFonts w:ascii="Alef" w:hAnsi="Alef" w:cs="David"/>
          <w:i/>
          <w:iCs/>
          <w:sz w:val="24"/>
          <w:szCs w:val="24"/>
          <w:rtl/>
        </w:rPr>
        <w:t>"</w:t>
      </w:r>
      <w:proofErr w:type="spellStart"/>
      <w:r w:rsidRPr="00D623B6">
        <w:rPr>
          <w:rFonts w:ascii="Alef" w:hAnsi="Alef" w:cs="David"/>
          <w:b/>
          <w:bCs/>
          <w:i/>
          <w:iCs/>
          <w:sz w:val="24"/>
          <w:szCs w:val="24"/>
          <w:rtl/>
        </w:rPr>
        <w:t>דבוקת</w:t>
      </w:r>
      <w:proofErr w:type="spellEnd"/>
      <w:r w:rsidRPr="00D623B6">
        <w:rPr>
          <w:rFonts w:ascii="Alef" w:hAnsi="Alef" w:cs="David"/>
          <w:b/>
          <w:bCs/>
          <w:i/>
          <w:iCs/>
          <w:sz w:val="24"/>
          <w:szCs w:val="24"/>
          <w:rtl/>
        </w:rPr>
        <w:t xml:space="preserve"> שליטה</w:t>
      </w:r>
      <w:r w:rsidRPr="00D623B6">
        <w:rPr>
          <w:rFonts w:ascii="Alef" w:hAnsi="Alef" w:cs="David"/>
          <w:i/>
          <w:iCs/>
          <w:sz w:val="24"/>
          <w:szCs w:val="24"/>
          <w:rtl/>
        </w:rPr>
        <w:t>" – מניות המקנות עשרים וחמישה אחוזים או יותר מכלל זכויות ההצבעה באסיפה הכללית.</w:t>
      </w:r>
    </w:p>
    <w:p w:rsidR="007B4C3E" w:rsidRPr="00FE11D9" w:rsidRDefault="00FE11D9" w:rsidP="00FE11D9">
      <w:pPr>
        <w:ind w:left="360" w:hanging="360"/>
        <w:rPr>
          <w:rFonts w:cs="David"/>
          <w:b/>
          <w:bCs/>
          <w:sz w:val="24"/>
          <w:szCs w:val="24"/>
        </w:rPr>
      </w:pPr>
      <w:r w:rsidRPr="00FE11D9">
        <w:rPr>
          <w:rFonts w:ascii="David" w:hAnsi="David" w:cs="David"/>
          <w:b/>
          <w:bCs/>
          <w:sz w:val="24"/>
          <w:szCs w:val="24"/>
          <w:rtl/>
        </w:rPr>
        <w:t>6.</w:t>
      </w:r>
      <w:r w:rsidR="005E1C35" w:rsidRPr="00FE11D9">
        <w:rPr>
          <w:rFonts w:ascii="David" w:hAnsi="David" w:cs="David"/>
          <w:b/>
          <w:bCs/>
          <w:sz w:val="24"/>
          <w:szCs w:val="24"/>
          <w:rtl/>
        </w:rPr>
        <w:t xml:space="preserve"> </w:t>
      </w:r>
      <w:r w:rsidR="005E1C35" w:rsidRPr="00FE11D9">
        <w:rPr>
          <w:rFonts w:cs="David" w:hint="cs"/>
          <w:b/>
          <w:bCs/>
          <w:sz w:val="24"/>
          <w:szCs w:val="24"/>
          <w:rtl/>
        </w:rPr>
        <w:t xml:space="preserve">  </w:t>
      </w:r>
      <w:r w:rsidR="007B4C3E" w:rsidRPr="00FE11D9">
        <w:rPr>
          <w:rFonts w:cs="David"/>
          <w:b/>
          <w:bCs/>
          <w:sz w:val="24"/>
          <w:szCs w:val="24"/>
          <w:rtl/>
        </w:rPr>
        <w:t xml:space="preserve">מחזור המכירות הקובע יכלול את מלוא מחזור המכירות של כל תאגיד נשלט </w:t>
      </w:r>
    </w:p>
    <w:p w:rsidR="007B4C3E" w:rsidRPr="00D623B6" w:rsidRDefault="007B4C3E" w:rsidP="007B4C3E">
      <w:pPr>
        <w:spacing w:line="360" w:lineRule="auto"/>
        <w:jc w:val="both"/>
        <w:rPr>
          <w:rFonts w:ascii="Alef" w:hAnsi="Alef" w:cs="David"/>
          <w:sz w:val="24"/>
          <w:szCs w:val="24"/>
          <w:rtl/>
        </w:rPr>
      </w:pPr>
      <w:r w:rsidRPr="00D623B6">
        <w:rPr>
          <w:rFonts w:ascii="Alef" w:hAnsi="Alef" w:cs="David"/>
          <w:sz w:val="24"/>
          <w:szCs w:val="24"/>
          <w:rtl/>
        </w:rPr>
        <w:t xml:space="preserve">מחזור המכירות של תאגיד שנשלט </w:t>
      </w:r>
      <w:r w:rsidRPr="00F82682">
        <w:rPr>
          <w:rFonts w:ascii="Alef" w:hAnsi="Alef" w:cs="David"/>
          <w:sz w:val="24"/>
          <w:szCs w:val="24"/>
          <w:rtl/>
        </w:rPr>
        <w:t>בהתאם להגדרת השליטה בחוק</w:t>
      </w:r>
      <w:r w:rsidRPr="00D623B6">
        <w:rPr>
          <w:rFonts w:ascii="Alef" w:hAnsi="Alef" w:cs="David"/>
          <w:sz w:val="24"/>
          <w:szCs w:val="24"/>
          <w:rtl/>
        </w:rPr>
        <w:t xml:space="preserve"> (כמפורט לעיל) ייוחס במלואו לשולט (או לשולטים), אף אם הכנסותיו לא </w:t>
      </w:r>
      <w:r w:rsidRPr="00652BDB">
        <w:rPr>
          <w:rFonts w:ascii="Alef" w:hAnsi="Alef" w:cs="David"/>
          <w:sz w:val="24"/>
          <w:szCs w:val="24"/>
          <w:rtl/>
        </w:rPr>
        <w:t>אוחדו</w:t>
      </w:r>
      <w:r w:rsidR="00DB5F3A" w:rsidRPr="00652BDB">
        <w:rPr>
          <w:rFonts w:ascii="Alef" w:hAnsi="Alef" w:cs="David" w:hint="cs"/>
          <w:sz w:val="24"/>
          <w:szCs w:val="24"/>
          <w:rtl/>
        </w:rPr>
        <w:t xml:space="preserve"> </w:t>
      </w:r>
      <w:r w:rsidR="00DB5F3A" w:rsidRPr="003118FB">
        <w:rPr>
          <w:rFonts w:ascii="Alef" w:hAnsi="Alef" w:cs="David"/>
          <w:sz w:val="24"/>
          <w:szCs w:val="24"/>
          <w:rtl/>
        </w:rPr>
        <w:t xml:space="preserve">(או </w:t>
      </w:r>
      <w:r w:rsidR="00DB5F3A" w:rsidRPr="003118FB">
        <w:rPr>
          <w:rFonts w:ascii="Alef" w:hAnsi="Alef" w:cs="David" w:hint="eastAsia"/>
          <w:sz w:val="24"/>
          <w:szCs w:val="24"/>
          <w:rtl/>
        </w:rPr>
        <w:t>שלא</w:t>
      </w:r>
      <w:r w:rsidR="00DB5F3A" w:rsidRPr="003118FB">
        <w:rPr>
          <w:rFonts w:ascii="Alef" w:hAnsi="Alef" w:cs="David"/>
          <w:sz w:val="24"/>
          <w:szCs w:val="24"/>
          <w:rtl/>
        </w:rPr>
        <w:t xml:space="preserve"> </w:t>
      </w:r>
      <w:r w:rsidR="00DB5F3A" w:rsidRPr="003118FB">
        <w:rPr>
          <w:rFonts w:ascii="Alef" w:hAnsi="Alef" w:cs="David" w:hint="eastAsia"/>
          <w:sz w:val="24"/>
          <w:szCs w:val="24"/>
          <w:rtl/>
        </w:rPr>
        <w:t>אוחדו</w:t>
      </w:r>
      <w:r w:rsidR="00DB5F3A" w:rsidRPr="003118FB">
        <w:rPr>
          <w:rFonts w:ascii="Alef" w:hAnsi="Alef" w:cs="David"/>
          <w:sz w:val="24"/>
          <w:szCs w:val="24"/>
          <w:rtl/>
        </w:rPr>
        <w:t xml:space="preserve"> </w:t>
      </w:r>
      <w:r w:rsidR="00DB5F3A" w:rsidRPr="003118FB">
        <w:rPr>
          <w:rFonts w:ascii="Alef" w:hAnsi="Alef" w:cs="David" w:hint="eastAsia"/>
          <w:sz w:val="24"/>
          <w:szCs w:val="24"/>
          <w:rtl/>
        </w:rPr>
        <w:t>במלואם</w:t>
      </w:r>
      <w:r w:rsidR="00DB5F3A" w:rsidRPr="003118FB">
        <w:rPr>
          <w:rFonts w:ascii="Alef" w:hAnsi="Alef" w:cs="David"/>
          <w:sz w:val="24"/>
          <w:szCs w:val="24"/>
          <w:rtl/>
        </w:rPr>
        <w:t>)</w:t>
      </w:r>
      <w:r w:rsidRPr="00D623B6">
        <w:rPr>
          <w:rFonts w:ascii="Alef" w:hAnsi="Alef" w:cs="David"/>
          <w:sz w:val="24"/>
          <w:szCs w:val="24"/>
          <w:rtl/>
        </w:rPr>
        <w:t xml:space="preserve"> בסעיף ההכנסות בדוחות הכספיים של השולט (או השולטים). לדוגמא, מחזור המכירות של תאגיד ב שנשלט על ידי תאגיד א (באמצעות החזקה בשיעור של 35% ממניותיו), ייכלל כולו (100%) בחישוב מחזור המכירות הקובע של תאגיד א, אף אם הכנסות אלו לא אוחדו בדוחות הכספיים של תאגיד א.</w:t>
      </w:r>
      <w:r w:rsidRPr="00D623B6">
        <w:rPr>
          <w:rStyle w:val="FootnoteReference"/>
          <w:rFonts w:ascii="Alef" w:hAnsi="Alef" w:cs="David"/>
          <w:sz w:val="24"/>
          <w:szCs w:val="24"/>
          <w:rtl/>
        </w:rPr>
        <w:footnoteReference w:id="26"/>
      </w:r>
      <w:r w:rsidRPr="00D623B6">
        <w:rPr>
          <w:rFonts w:ascii="Alef" w:hAnsi="Alef" w:cs="David"/>
          <w:sz w:val="24"/>
          <w:szCs w:val="24"/>
          <w:rtl/>
        </w:rPr>
        <w:t xml:space="preserve"> </w:t>
      </w:r>
    </w:p>
    <w:p w:rsidR="007B4C3E" w:rsidRPr="0042538B" w:rsidRDefault="007B4C3E" w:rsidP="00E72362">
      <w:pPr>
        <w:pStyle w:val="ListParagraph"/>
        <w:numPr>
          <w:ilvl w:val="0"/>
          <w:numId w:val="27"/>
        </w:numPr>
        <w:rPr>
          <w:b/>
          <w:bCs/>
        </w:rPr>
      </w:pPr>
      <w:r w:rsidRPr="0042538B">
        <w:rPr>
          <w:b/>
          <w:bCs/>
          <w:rtl/>
        </w:rPr>
        <w:lastRenderedPageBreak/>
        <w:t>מחזור המכירות הקובע בתאגיד שנשלט במשותף</w:t>
      </w:r>
    </w:p>
    <w:p w:rsidR="007B4C3E" w:rsidRDefault="007B4C3E" w:rsidP="00AA2AEB">
      <w:pPr>
        <w:spacing w:before="240" w:line="360" w:lineRule="auto"/>
        <w:jc w:val="both"/>
        <w:rPr>
          <w:rFonts w:ascii="Alef" w:hAnsi="Alef" w:cs="David"/>
          <w:sz w:val="24"/>
          <w:szCs w:val="24"/>
          <w:rtl/>
        </w:rPr>
      </w:pPr>
      <w:r w:rsidRPr="00D623B6">
        <w:rPr>
          <w:rFonts w:ascii="Alef" w:hAnsi="Alef" w:cs="David"/>
          <w:sz w:val="24"/>
          <w:szCs w:val="24"/>
          <w:rtl/>
        </w:rPr>
        <w:t xml:space="preserve">מחזור המכירות הקובע של תאגיד שנשלט במשותף על ידי מספר גורמים ייוחס </w:t>
      </w:r>
      <w:r w:rsidRPr="00D623B6">
        <w:rPr>
          <w:rFonts w:ascii="Alef" w:hAnsi="Alef" w:cs="David"/>
          <w:sz w:val="24"/>
          <w:szCs w:val="24"/>
          <w:u w:val="single"/>
          <w:rtl/>
        </w:rPr>
        <w:t>במלואו</w:t>
      </w:r>
      <w:r w:rsidRPr="00D623B6">
        <w:rPr>
          <w:rFonts w:ascii="Alef" w:hAnsi="Alef" w:cs="David"/>
          <w:sz w:val="24"/>
          <w:szCs w:val="24"/>
          <w:rtl/>
        </w:rPr>
        <w:t xml:space="preserve"> לכל אחד מהשולטים בתאגיד בנפרד.</w:t>
      </w:r>
      <w:r w:rsidRPr="00D623B6">
        <w:rPr>
          <w:rStyle w:val="FootnoteReference"/>
          <w:rFonts w:ascii="Alef" w:hAnsi="Alef" w:cs="David"/>
          <w:sz w:val="24"/>
          <w:szCs w:val="24"/>
          <w:rtl/>
        </w:rPr>
        <w:footnoteReference w:id="27"/>
      </w:r>
      <w:r w:rsidRPr="00D623B6">
        <w:rPr>
          <w:rFonts w:ascii="Alef" w:hAnsi="Alef" w:cs="David"/>
          <w:sz w:val="24"/>
          <w:szCs w:val="24"/>
          <w:rtl/>
        </w:rPr>
        <w:t xml:space="preserve"> לדוגמא, מחזור המכירות של תאגיד שנשלט על ידי גורם א (50%) וגורם ב (50%) במשותף, ייכלל כולו (100%) הן בחישוב מחזור המכירות הקובע של גורם א והן בחישוב מחזור המכירות הקובע של גורם ב.</w:t>
      </w:r>
      <w:r w:rsidRPr="00D623B6">
        <w:rPr>
          <w:rStyle w:val="FootnoteReference"/>
          <w:rFonts w:ascii="Alef" w:hAnsi="Alef" w:cs="David"/>
          <w:sz w:val="24"/>
          <w:szCs w:val="24"/>
          <w:rtl/>
        </w:rPr>
        <w:footnoteReference w:id="28"/>
      </w:r>
      <w:r w:rsidRPr="00D623B6">
        <w:rPr>
          <w:rFonts w:ascii="Alef" w:hAnsi="Alef" w:cs="David"/>
          <w:sz w:val="24"/>
          <w:szCs w:val="24"/>
          <w:rtl/>
        </w:rPr>
        <w:t xml:space="preserve"> </w:t>
      </w:r>
    </w:p>
    <w:p w:rsidR="00C04B2A" w:rsidRDefault="00C04B2A" w:rsidP="00AA2AEB">
      <w:pPr>
        <w:spacing w:before="240" w:line="360" w:lineRule="auto"/>
        <w:jc w:val="both"/>
        <w:rPr>
          <w:rFonts w:ascii="Alef" w:hAnsi="Alef" w:cs="David"/>
          <w:sz w:val="24"/>
          <w:szCs w:val="24"/>
          <w:rtl/>
        </w:rPr>
      </w:pPr>
    </w:p>
    <w:p w:rsidR="00C04B2A" w:rsidRDefault="00C04B2A" w:rsidP="00AA2AEB">
      <w:pPr>
        <w:spacing w:before="240" w:line="360" w:lineRule="auto"/>
        <w:jc w:val="both"/>
        <w:rPr>
          <w:rFonts w:ascii="Alef" w:hAnsi="Alef" w:cs="David"/>
          <w:sz w:val="24"/>
          <w:szCs w:val="24"/>
          <w:rtl/>
        </w:rPr>
      </w:pPr>
    </w:p>
    <w:p w:rsidR="00C04B2A" w:rsidRPr="00D623B6" w:rsidRDefault="00C04B2A" w:rsidP="00AA2AEB">
      <w:pPr>
        <w:spacing w:before="240" w:line="360" w:lineRule="auto"/>
        <w:jc w:val="both"/>
        <w:rPr>
          <w:rFonts w:ascii="Alef" w:hAnsi="Alef" w:cs="David"/>
          <w:sz w:val="24"/>
          <w:szCs w:val="24"/>
          <w:rtl/>
        </w:rPr>
      </w:pPr>
    </w:p>
    <w:p w:rsidR="007B4C3E" w:rsidRPr="005129C4" w:rsidRDefault="007B4C3E" w:rsidP="008025FA">
      <w:pPr>
        <w:spacing w:before="120" w:after="160" w:line="360" w:lineRule="auto"/>
        <w:jc w:val="center"/>
        <w:rPr>
          <w:rFonts w:ascii="Alef" w:hAnsi="Alef" w:cs="David"/>
          <w:b/>
          <w:bCs/>
          <w:sz w:val="32"/>
          <w:szCs w:val="32"/>
          <w:u w:val="single"/>
        </w:rPr>
      </w:pPr>
      <w:r w:rsidRPr="005129C4">
        <w:rPr>
          <w:rFonts w:ascii="Alef" w:hAnsi="Alef" w:cs="David"/>
          <w:b/>
          <w:bCs/>
          <w:sz w:val="32"/>
          <w:szCs w:val="32"/>
          <w:u w:val="single"/>
          <w:rtl/>
        </w:rPr>
        <w:t>האשראי הקובע</w:t>
      </w:r>
    </w:p>
    <w:p w:rsidR="007B4C3E" w:rsidRPr="00D623B6" w:rsidRDefault="007B4C3E" w:rsidP="007B4C3E">
      <w:pPr>
        <w:rPr>
          <w:rFonts w:ascii="Alef" w:hAnsi="Alef" w:cs="David"/>
          <w:sz w:val="24"/>
          <w:szCs w:val="24"/>
          <w:rtl/>
        </w:rPr>
      </w:pPr>
      <w:r w:rsidRPr="00D623B6">
        <w:rPr>
          <w:rFonts w:ascii="Alef" w:hAnsi="Alef" w:cs="David"/>
          <w:sz w:val="24"/>
          <w:szCs w:val="24"/>
          <w:rtl/>
        </w:rPr>
        <w:t>סעיף 30(ה) לחוק מגדיר:</w:t>
      </w:r>
    </w:p>
    <w:p w:rsidR="007B4C3E" w:rsidRPr="00D623B6" w:rsidRDefault="007B4C3E" w:rsidP="007B4C3E">
      <w:pPr>
        <w:pStyle w:val="P00"/>
        <w:spacing w:before="72"/>
        <w:ind w:left="368" w:right="426"/>
        <w:rPr>
          <w:rFonts w:ascii="Alef" w:hAnsi="Alef" w:cs="David"/>
          <w:i/>
          <w:iCs/>
          <w:noProof w:val="0"/>
          <w:sz w:val="24"/>
          <w:szCs w:val="24"/>
          <w:rtl/>
        </w:rPr>
      </w:pPr>
      <w:r w:rsidRPr="00D623B6">
        <w:rPr>
          <w:rFonts w:ascii="Alef" w:hAnsi="Alef" w:cs="David"/>
          <w:b/>
          <w:bCs/>
          <w:i/>
          <w:iCs/>
          <w:noProof w:val="0"/>
          <w:sz w:val="24"/>
          <w:szCs w:val="24"/>
          <w:rtl/>
        </w:rPr>
        <w:t>"אשראי</w:t>
      </w:r>
      <w:r w:rsidRPr="00D623B6">
        <w:rPr>
          <w:rFonts w:ascii="Alef" w:hAnsi="Alef" w:cs="David"/>
          <w:i/>
          <w:iCs/>
          <w:noProof w:val="0"/>
          <w:sz w:val="24"/>
          <w:szCs w:val="24"/>
          <w:rtl/>
        </w:rPr>
        <w:t xml:space="preserve">" – אשראי שקיבל אדם מגוף פיננסי בישראל או מתאגיד בישראל שבשליטת גוף </w:t>
      </w:r>
      <w:r w:rsidRPr="00D623B6">
        <w:rPr>
          <w:rFonts w:ascii="Alef" w:eastAsiaTheme="minorHAnsi" w:hAnsi="Alef" w:cs="David"/>
          <w:i/>
          <w:iCs/>
          <w:noProof w:val="0"/>
          <w:sz w:val="24"/>
          <w:szCs w:val="24"/>
          <w:rtl/>
          <w:lang w:eastAsia="en-US"/>
        </w:rPr>
        <w:t>פיננסי כאמור וכן</w:t>
      </w:r>
      <w:r w:rsidRPr="00D623B6">
        <w:rPr>
          <w:rFonts w:ascii="Alef" w:hAnsi="Alef" w:cs="David"/>
          <w:i/>
          <w:iCs/>
          <w:noProof w:val="0"/>
          <w:sz w:val="24"/>
          <w:szCs w:val="24"/>
          <w:rtl/>
        </w:rPr>
        <w:t xml:space="preserve"> איגרות חוב שהנפיק אדם בישראל לרבות באמצעות תאגיד שבשליטתו.</w:t>
      </w:r>
      <w:r w:rsidRPr="00D623B6">
        <w:rPr>
          <w:rFonts w:ascii="Alef" w:hAnsi="Alef" w:cs="David"/>
          <w:i/>
          <w:iCs/>
          <w:noProof w:val="0"/>
          <w:sz w:val="24"/>
          <w:szCs w:val="24"/>
          <w:vertAlign w:val="superscript"/>
          <w:rtl/>
        </w:rPr>
        <w:footnoteReference w:id="29"/>
      </w:r>
    </w:p>
    <w:p w:rsidR="007B4C3E" w:rsidRPr="00D623B6" w:rsidRDefault="007B4C3E" w:rsidP="007B4C3E">
      <w:pPr>
        <w:pStyle w:val="P00"/>
        <w:spacing w:before="72"/>
        <w:ind w:left="368" w:right="426"/>
        <w:rPr>
          <w:rFonts w:ascii="Alef" w:hAnsi="Alef" w:cs="David"/>
          <w:i/>
          <w:iCs/>
          <w:noProof w:val="0"/>
          <w:sz w:val="24"/>
          <w:szCs w:val="24"/>
        </w:rPr>
      </w:pPr>
      <w:r w:rsidRPr="00D623B6">
        <w:rPr>
          <w:rFonts w:ascii="Alef" w:hAnsi="Alef" w:cs="David"/>
          <w:b/>
          <w:bCs/>
          <w:i/>
          <w:iCs/>
          <w:noProof w:val="0"/>
          <w:sz w:val="24"/>
          <w:szCs w:val="24"/>
          <w:rtl/>
        </w:rPr>
        <w:lastRenderedPageBreak/>
        <w:t>"אשראי קובע"</w:t>
      </w:r>
      <w:r w:rsidRPr="00D623B6">
        <w:rPr>
          <w:rFonts w:ascii="Alef" w:hAnsi="Alef" w:cs="David"/>
          <w:i/>
          <w:iCs/>
          <w:noProof w:val="0"/>
          <w:sz w:val="24"/>
          <w:szCs w:val="24"/>
          <w:rtl/>
        </w:rPr>
        <w:t xml:space="preserve"> – יתרת האשראי שאדם חב בו בסוף שנת הכספים הקודמת בהתאם לדרך החישוב שתורה הוועדה לצמצום הריכוזיות, ולגבי תאגיד שערך דוח כספי שנתי לגבי אותה שנת כספים – יתרת האשראי נטו המופיעה במאזן שבאותו דוח, ולעניין זה יראו אשראי נטו כאשראי המופיע במאזן בניכוי מזומנים, שווי מזומנים ופיקדונות בתאגידים בנקאיים; </w:t>
      </w:r>
    </w:p>
    <w:p w:rsidR="007B4C3E" w:rsidRPr="00D623B6" w:rsidRDefault="007B4C3E" w:rsidP="007B4C3E">
      <w:pPr>
        <w:spacing w:after="0"/>
        <w:rPr>
          <w:rFonts w:ascii="Alef" w:hAnsi="Alef" w:cs="David"/>
          <w:sz w:val="24"/>
          <w:szCs w:val="24"/>
          <w:rtl/>
        </w:rPr>
      </w:pPr>
    </w:p>
    <w:p w:rsidR="005129C4" w:rsidRDefault="005129C4" w:rsidP="00246680">
      <w:pPr>
        <w:spacing w:line="240" w:lineRule="auto"/>
        <w:rPr>
          <w:rFonts w:ascii="Alef" w:hAnsi="Alef" w:cs="David"/>
          <w:b/>
          <w:bCs/>
          <w:sz w:val="24"/>
          <w:szCs w:val="24"/>
          <w:u w:val="single"/>
          <w:rtl/>
        </w:rPr>
      </w:pPr>
    </w:p>
    <w:p w:rsidR="007B4C3E" w:rsidRPr="00D623B6" w:rsidRDefault="00B74D76" w:rsidP="00246680">
      <w:pPr>
        <w:spacing w:line="240" w:lineRule="auto"/>
        <w:rPr>
          <w:rFonts w:ascii="Alef" w:hAnsi="Alef" w:cs="David"/>
          <w:b/>
          <w:bCs/>
          <w:sz w:val="24"/>
          <w:szCs w:val="24"/>
          <w:u w:val="single"/>
          <w:rtl/>
        </w:rPr>
      </w:pPr>
      <w:r w:rsidRPr="00D623B6">
        <w:rPr>
          <w:rFonts w:ascii="Alef" w:hAnsi="Alef" w:cs="David"/>
          <w:b/>
          <w:bCs/>
          <w:sz w:val="24"/>
          <w:szCs w:val="24"/>
          <w:u w:val="single"/>
          <w:rtl/>
        </w:rPr>
        <w:t xml:space="preserve">הבהרות </w:t>
      </w:r>
    </w:p>
    <w:p w:rsidR="00360286" w:rsidRPr="00E72362" w:rsidRDefault="00360286" w:rsidP="00E72362">
      <w:pPr>
        <w:pStyle w:val="ListParagraph"/>
        <w:numPr>
          <w:ilvl w:val="0"/>
          <w:numId w:val="29"/>
        </w:numPr>
        <w:rPr>
          <w:b/>
          <w:bCs/>
        </w:rPr>
      </w:pPr>
      <w:r w:rsidRPr="00E72362">
        <w:rPr>
          <w:rFonts w:hint="cs"/>
          <w:b/>
          <w:bCs/>
          <w:rtl/>
        </w:rPr>
        <w:t>חישוב האשראי הקובע בקבוצת תאגידים</w:t>
      </w:r>
      <w:r w:rsidR="006A36C9" w:rsidRPr="00E72362">
        <w:rPr>
          <w:rFonts w:hint="cs"/>
          <w:b/>
          <w:bCs/>
          <w:rtl/>
        </w:rPr>
        <w:t xml:space="preserve"> </w:t>
      </w:r>
      <w:r w:rsidR="006A36C9" w:rsidRPr="00E72362">
        <w:rPr>
          <w:b/>
          <w:bCs/>
          <w:rtl/>
        </w:rPr>
        <w:t>–</w:t>
      </w:r>
      <w:r w:rsidR="006A36C9" w:rsidRPr="00E72362">
        <w:rPr>
          <w:rFonts w:hint="cs"/>
          <w:b/>
          <w:bCs/>
          <w:rtl/>
        </w:rPr>
        <w:t xml:space="preserve"> מבחן דו שלבי</w:t>
      </w:r>
    </w:p>
    <w:p w:rsidR="00043610" w:rsidRPr="00F604B1" w:rsidRDefault="007B4C3E" w:rsidP="003118FB">
      <w:pPr>
        <w:pStyle w:val="ListParagraph"/>
        <w:numPr>
          <w:ilvl w:val="0"/>
          <w:numId w:val="37"/>
        </w:numPr>
        <w:spacing w:before="0" w:after="0"/>
        <w:rPr>
          <w:rtl/>
        </w:rPr>
      </w:pPr>
      <w:r w:rsidRPr="00E72362">
        <w:rPr>
          <w:rFonts w:hint="eastAsia"/>
          <w:rtl/>
        </w:rPr>
        <w:t>תחילה</w:t>
      </w:r>
      <w:r w:rsidRPr="00E72362">
        <w:rPr>
          <w:rtl/>
        </w:rPr>
        <w:t xml:space="preserve">, </w:t>
      </w:r>
      <w:r w:rsidRPr="00E72362">
        <w:rPr>
          <w:rFonts w:hint="eastAsia"/>
          <w:rtl/>
        </w:rPr>
        <w:t>יחושב</w:t>
      </w:r>
      <w:r w:rsidRPr="00E72362">
        <w:rPr>
          <w:rtl/>
        </w:rPr>
        <w:t xml:space="preserve"> </w:t>
      </w:r>
      <w:r w:rsidRPr="00E72362">
        <w:rPr>
          <w:rFonts w:hint="eastAsia"/>
          <w:rtl/>
        </w:rPr>
        <w:t>האשראי</w:t>
      </w:r>
      <w:r w:rsidRPr="00E72362">
        <w:rPr>
          <w:rtl/>
        </w:rPr>
        <w:t xml:space="preserve"> </w:t>
      </w:r>
      <w:r w:rsidRPr="00E72362">
        <w:rPr>
          <w:rFonts w:hint="eastAsia"/>
          <w:rtl/>
        </w:rPr>
        <w:t>הקובע</w:t>
      </w:r>
      <w:r w:rsidRPr="00E72362">
        <w:rPr>
          <w:rtl/>
        </w:rPr>
        <w:t xml:space="preserve"> </w:t>
      </w:r>
      <w:r w:rsidRPr="00E72362">
        <w:rPr>
          <w:rFonts w:hint="eastAsia"/>
          <w:rtl/>
        </w:rPr>
        <w:t>בנפרד</w:t>
      </w:r>
      <w:r w:rsidRPr="00E72362">
        <w:rPr>
          <w:rtl/>
        </w:rPr>
        <w:t xml:space="preserve"> </w:t>
      </w:r>
      <w:r w:rsidRPr="00E72362">
        <w:rPr>
          <w:rFonts w:hint="eastAsia"/>
          <w:rtl/>
        </w:rPr>
        <w:t>עבור</w:t>
      </w:r>
      <w:r w:rsidRPr="00E72362">
        <w:rPr>
          <w:rtl/>
        </w:rPr>
        <w:t xml:space="preserve"> </w:t>
      </w:r>
      <w:r w:rsidRPr="00E72362">
        <w:rPr>
          <w:rFonts w:hint="eastAsia"/>
          <w:rtl/>
        </w:rPr>
        <w:t>כל</w:t>
      </w:r>
      <w:r w:rsidR="00C64020">
        <w:rPr>
          <w:rFonts w:hint="cs"/>
          <w:rtl/>
        </w:rPr>
        <w:t xml:space="preserve"> קבוצת תאגידים שדוחותיהם</w:t>
      </w:r>
      <w:r w:rsidR="0042538B">
        <w:rPr>
          <w:rFonts w:hint="cs"/>
          <w:rtl/>
        </w:rPr>
        <w:t xml:space="preserve"> הכספיים</w:t>
      </w:r>
      <w:r w:rsidR="00C64020">
        <w:rPr>
          <w:rFonts w:hint="cs"/>
          <w:rtl/>
        </w:rPr>
        <w:t xml:space="preserve"> אוחדו ושהיא חלק מקבוצת המחזיקים בתאגיד, ובנפרד עבור כל</w:t>
      </w:r>
      <w:r w:rsidR="0072535C">
        <w:rPr>
          <w:rFonts w:hint="cs"/>
          <w:rtl/>
        </w:rPr>
        <w:t xml:space="preserve"> גורם</w:t>
      </w:r>
      <w:r w:rsidR="0072535C" w:rsidRPr="00E72362">
        <w:rPr>
          <w:rStyle w:val="FootnoteReference"/>
          <w:rtl/>
        </w:rPr>
        <w:footnoteReference w:id="30"/>
      </w:r>
      <w:r w:rsidR="0072535C">
        <w:rPr>
          <w:rFonts w:hint="cs"/>
          <w:rtl/>
        </w:rPr>
        <w:t xml:space="preserve"> שהוא חלק</w:t>
      </w:r>
      <w:r w:rsidRPr="00E72362">
        <w:rPr>
          <w:rtl/>
        </w:rPr>
        <w:t xml:space="preserve"> </w:t>
      </w:r>
      <w:r w:rsidR="0072535C">
        <w:rPr>
          <w:rFonts w:hint="cs"/>
          <w:rtl/>
        </w:rPr>
        <w:t>מקבוצת המחזיקים ודוחותיו</w:t>
      </w:r>
      <w:r w:rsidR="0042538B">
        <w:rPr>
          <w:rFonts w:hint="cs"/>
          <w:rtl/>
        </w:rPr>
        <w:t xml:space="preserve"> הכספיים</w:t>
      </w:r>
      <w:r w:rsidR="0072535C">
        <w:rPr>
          <w:rFonts w:hint="cs"/>
          <w:rtl/>
        </w:rPr>
        <w:t xml:space="preserve"> לא אוחדו כאמור</w:t>
      </w:r>
      <w:r w:rsidR="0067634C">
        <w:rPr>
          <w:rFonts w:hint="cs"/>
          <w:rtl/>
        </w:rPr>
        <w:t>.</w:t>
      </w:r>
      <w:r w:rsidR="005E5FE5">
        <w:rPr>
          <w:rFonts w:hint="cs"/>
          <w:rtl/>
        </w:rPr>
        <w:t xml:space="preserve"> כפי ש</w:t>
      </w:r>
      <w:r w:rsidR="003118FB">
        <w:rPr>
          <w:rFonts w:hint="cs"/>
          <w:rtl/>
        </w:rPr>
        <w:t>י</w:t>
      </w:r>
      <w:r w:rsidR="005E5FE5">
        <w:rPr>
          <w:rFonts w:hint="cs"/>
          <w:rtl/>
        </w:rPr>
        <w:t xml:space="preserve">פורט בהבהרה 2 להלן, האשראי הקובע של קבוצת תאגידים או של גורם לא יהיה נמוך מאפס. </w:t>
      </w:r>
    </w:p>
    <w:p w:rsidR="00E70B1A" w:rsidRPr="00E70B1A" w:rsidRDefault="00E72362" w:rsidP="00D07C03">
      <w:pPr>
        <w:pStyle w:val="ListParagraph"/>
        <w:numPr>
          <w:ilvl w:val="0"/>
          <w:numId w:val="37"/>
        </w:numPr>
        <w:rPr>
          <w:rtl/>
        </w:rPr>
      </w:pPr>
      <w:r w:rsidRPr="00181428">
        <w:rPr>
          <w:rFonts w:hint="cs"/>
          <w:rtl/>
        </w:rPr>
        <w:t>בשלב הבא</w:t>
      </w:r>
      <w:r w:rsidR="005D4BB2" w:rsidRPr="00181428">
        <w:rPr>
          <w:rtl/>
        </w:rPr>
        <w:t xml:space="preserve"> </w:t>
      </w:r>
      <w:r w:rsidR="00043610" w:rsidRPr="00181428">
        <w:rPr>
          <w:rFonts w:hint="eastAsia"/>
          <w:rtl/>
        </w:rPr>
        <w:t>יחושב</w:t>
      </w:r>
      <w:r w:rsidR="00043610" w:rsidRPr="00181428">
        <w:rPr>
          <w:rtl/>
        </w:rPr>
        <w:t xml:space="preserve"> </w:t>
      </w:r>
      <w:r w:rsidR="00043610" w:rsidRPr="00181428">
        <w:rPr>
          <w:rFonts w:hint="eastAsia"/>
          <w:rtl/>
        </w:rPr>
        <w:t>האשראי</w:t>
      </w:r>
      <w:r w:rsidR="00043610" w:rsidRPr="00181428">
        <w:rPr>
          <w:rtl/>
        </w:rPr>
        <w:t xml:space="preserve"> </w:t>
      </w:r>
      <w:r w:rsidR="00043610" w:rsidRPr="00181428">
        <w:rPr>
          <w:rFonts w:hint="eastAsia"/>
          <w:rtl/>
        </w:rPr>
        <w:t>הקובע</w:t>
      </w:r>
      <w:r w:rsidR="00043610" w:rsidRPr="00181428">
        <w:rPr>
          <w:rtl/>
        </w:rPr>
        <w:t xml:space="preserve"> </w:t>
      </w:r>
      <w:r w:rsidR="00043610" w:rsidRPr="00181428">
        <w:rPr>
          <w:rFonts w:hint="eastAsia"/>
          <w:rtl/>
        </w:rPr>
        <w:t>של</w:t>
      </w:r>
      <w:r w:rsidR="00043610" w:rsidRPr="00181428">
        <w:rPr>
          <w:rtl/>
        </w:rPr>
        <w:t xml:space="preserve"> </w:t>
      </w:r>
      <w:r w:rsidR="00043610" w:rsidRPr="00181428">
        <w:rPr>
          <w:rFonts w:hint="eastAsia"/>
          <w:rtl/>
        </w:rPr>
        <w:t>הקבוצה</w:t>
      </w:r>
      <w:r w:rsidR="00043610" w:rsidRPr="00181428">
        <w:rPr>
          <w:rtl/>
        </w:rPr>
        <w:t xml:space="preserve"> </w:t>
      </w:r>
      <w:r w:rsidR="00043610" w:rsidRPr="00181428">
        <w:rPr>
          <w:rFonts w:hint="eastAsia"/>
          <w:rtl/>
        </w:rPr>
        <w:t>כולה</w:t>
      </w:r>
      <w:r w:rsidR="00043610" w:rsidRPr="00181428">
        <w:rPr>
          <w:rtl/>
        </w:rPr>
        <w:t xml:space="preserve"> </w:t>
      </w:r>
      <w:r w:rsidR="00043610" w:rsidRPr="00181428">
        <w:rPr>
          <w:rFonts w:hint="eastAsia"/>
          <w:rtl/>
        </w:rPr>
        <w:t>באמצעות</w:t>
      </w:r>
      <w:r w:rsidR="00043610" w:rsidRPr="00181428">
        <w:rPr>
          <w:rtl/>
        </w:rPr>
        <w:t xml:space="preserve"> </w:t>
      </w:r>
      <w:proofErr w:type="spellStart"/>
      <w:r w:rsidR="00043610" w:rsidRPr="00181428">
        <w:rPr>
          <w:rFonts w:hint="eastAsia"/>
          <w:rtl/>
        </w:rPr>
        <w:t>סכימת</w:t>
      </w:r>
      <w:proofErr w:type="spellEnd"/>
      <w:r w:rsidR="00043610" w:rsidRPr="00181428">
        <w:rPr>
          <w:rtl/>
        </w:rPr>
        <w:t xml:space="preserve"> </w:t>
      </w:r>
      <w:r w:rsidR="00043610" w:rsidRPr="00181428">
        <w:rPr>
          <w:rFonts w:hint="eastAsia"/>
          <w:rtl/>
        </w:rPr>
        <w:t>האשראי</w:t>
      </w:r>
      <w:r w:rsidR="00043610" w:rsidRPr="00181428">
        <w:rPr>
          <w:rtl/>
        </w:rPr>
        <w:t xml:space="preserve"> </w:t>
      </w:r>
      <w:r w:rsidR="00043610" w:rsidRPr="00181428">
        <w:rPr>
          <w:rFonts w:hint="eastAsia"/>
          <w:rtl/>
        </w:rPr>
        <w:t>הקובע</w:t>
      </w:r>
      <w:r w:rsidR="00043610" w:rsidRPr="00181428">
        <w:rPr>
          <w:rtl/>
        </w:rPr>
        <w:t xml:space="preserve"> </w:t>
      </w:r>
      <w:r w:rsidR="00043610" w:rsidRPr="00181428">
        <w:rPr>
          <w:rFonts w:hint="eastAsia"/>
          <w:rtl/>
        </w:rPr>
        <w:t>של</w:t>
      </w:r>
      <w:r w:rsidR="00043610" w:rsidRPr="00181428">
        <w:rPr>
          <w:rtl/>
        </w:rPr>
        <w:t xml:space="preserve"> </w:t>
      </w:r>
      <w:r w:rsidR="00043610" w:rsidRPr="00181428">
        <w:rPr>
          <w:rFonts w:hint="eastAsia"/>
          <w:rtl/>
        </w:rPr>
        <w:t>השולט</w:t>
      </w:r>
      <w:r w:rsidR="00043610" w:rsidRPr="00181428">
        <w:rPr>
          <w:rtl/>
        </w:rPr>
        <w:t xml:space="preserve"> </w:t>
      </w:r>
      <w:r w:rsidR="00043610" w:rsidRPr="00181428">
        <w:rPr>
          <w:rFonts w:hint="eastAsia"/>
          <w:rtl/>
        </w:rPr>
        <w:t>בקבוצה</w:t>
      </w:r>
      <w:r w:rsidR="00043610" w:rsidRPr="00181428">
        <w:rPr>
          <w:rtl/>
        </w:rPr>
        <w:t xml:space="preserve"> </w:t>
      </w:r>
      <w:r w:rsidR="00043610" w:rsidRPr="00181428">
        <w:rPr>
          <w:rFonts w:hint="eastAsia"/>
          <w:rtl/>
        </w:rPr>
        <w:t>ושל</w:t>
      </w:r>
      <w:r w:rsidR="00043610" w:rsidRPr="00181428">
        <w:rPr>
          <w:rtl/>
        </w:rPr>
        <w:t xml:space="preserve"> </w:t>
      </w:r>
      <w:r w:rsidR="00043610" w:rsidRPr="00181428">
        <w:rPr>
          <w:rFonts w:hint="eastAsia"/>
          <w:rtl/>
        </w:rPr>
        <w:t>כל</w:t>
      </w:r>
      <w:r w:rsidR="00043610" w:rsidRPr="00181428">
        <w:rPr>
          <w:rtl/>
        </w:rPr>
        <w:t xml:space="preserve"> </w:t>
      </w:r>
      <w:r w:rsidR="00043610" w:rsidRPr="00181428">
        <w:rPr>
          <w:rFonts w:hint="eastAsia"/>
          <w:rtl/>
        </w:rPr>
        <w:t>התאגידים</w:t>
      </w:r>
      <w:r w:rsidR="00043610" w:rsidRPr="00181428">
        <w:rPr>
          <w:rtl/>
        </w:rPr>
        <w:t xml:space="preserve"> </w:t>
      </w:r>
      <w:r w:rsidR="00043610" w:rsidRPr="00181428">
        <w:rPr>
          <w:rFonts w:hint="eastAsia"/>
          <w:rtl/>
        </w:rPr>
        <w:t>הריאליים</w:t>
      </w:r>
      <w:r w:rsidR="00043610" w:rsidRPr="00181428">
        <w:rPr>
          <w:rtl/>
        </w:rPr>
        <w:t xml:space="preserve"> </w:t>
      </w:r>
      <w:r w:rsidR="00043610" w:rsidRPr="00181428">
        <w:rPr>
          <w:rFonts w:hint="eastAsia"/>
          <w:rtl/>
        </w:rPr>
        <w:t>שבשליטתו</w:t>
      </w:r>
      <w:r w:rsidR="00043610" w:rsidRPr="00181428">
        <w:rPr>
          <w:rtl/>
        </w:rPr>
        <w:t>.</w:t>
      </w:r>
    </w:p>
    <w:p w:rsidR="00043610" w:rsidRPr="00181428" w:rsidRDefault="00043610" w:rsidP="00D22670">
      <w:pPr>
        <w:pStyle w:val="ListParagraph"/>
        <w:numPr>
          <w:ilvl w:val="0"/>
          <w:numId w:val="29"/>
        </w:numPr>
        <w:rPr>
          <w:b/>
          <w:bCs/>
        </w:rPr>
      </w:pPr>
      <w:r w:rsidRPr="00181428">
        <w:rPr>
          <w:rFonts w:hint="eastAsia"/>
          <w:b/>
          <w:bCs/>
          <w:rtl/>
        </w:rPr>
        <w:t>האשראי</w:t>
      </w:r>
      <w:r w:rsidRPr="00181428">
        <w:rPr>
          <w:b/>
          <w:bCs/>
          <w:rtl/>
        </w:rPr>
        <w:t xml:space="preserve"> </w:t>
      </w:r>
      <w:r w:rsidRPr="00181428">
        <w:rPr>
          <w:rFonts w:hint="eastAsia"/>
          <w:b/>
          <w:bCs/>
          <w:rtl/>
        </w:rPr>
        <w:t>הקובע</w:t>
      </w:r>
      <w:r w:rsidRPr="00181428">
        <w:rPr>
          <w:b/>
          <w:bCs/>
          <w:rtl/>
        </w:rPr>
        <w:t xml:space="preserve"> </w:t>
      </w:r>
      <w:r w:rsidRPr="00181428">
        <w:rPr>
          <w:rFonts w:hint="eastAsia"/>
          <w:b/>
          <w:bCs/>
          <w:rtl/>
        </w:rPr>
        <w:t>לא</w:t>
      </w:r>
      <w:r w:rsidRPr="00181428">
        <w:rPr>
          <w:b/>
          <w:bCs/>
          <w:rtl/>
        </w:rPr>
        <w:t xml:space="preserve"> </w:t>
      </w:r>
      <w:r w:rsidRPr="00181428">
        <w:rPr>
          <w:rFonts w:hint="eastAsia"/>
          <w:b/>
          <w:bCs/>
          <w:rtl/>
        </w:rPr>
        <w:t>יהיה</w:t>
      </w:r>
      <w:r w:rsidRPr="00181428">
        <w:rPr>
          <w:b/>
          <w:bCs/>
          <w:rtl/>
        </w:rPr>
        <w:t xml:space="preserve"> </w:t>
      </w:r>
      <w:r w:rsidRPr="00181428">
        <w:rPr>
          <w:rFonts w:hint="eastAsia"/>
          <w:b/>
          <w:bCs/>
          <w:rtl/>
        </w:rPr>
        <w:t>נמוך</w:t>
      </w:r>
      <w:r w:rsidRPr="00181428">
        <w:rPr>
          <w:b/>
          <w:bCs/>
          <w:rtl/>
        </w:rPr>
        <w:t xml:space="preserve"> </w:t>
      </w:r>
      <w:r w:rsidRPr="00181428">
        <w:rPr>
          <w:rFonts w:hint="eastAsia"/>
          <w:b/>
          <w:bCs/>
          <w:rtl/>
        </w:rPr>
        <w:t>מאפס</w:t>
      </w:r>
    </w:p>
    <w:p w:rsidR="007B4C3E" w:rsidRPr="00D623B6" w:rsidRDefault="006A144F" w:rsidP="00D22670">
      <w:pPr>
        <w:spacing w:after="0" w:line="360" w:lineRule="auto"/>
        <w:jc w:val="both"/>
        <w:rPr>
          <w:rFonts w:ascii="Alef" w:hAnsi="Alef" w:cs="David"/>
          <w:sz w:val="24"/>
          <w:szCs w:val="24"/>
          <w:rtl/>
        </w:rPr>
      </w:pPr>
      <w:r>
        <w:rPr>
          <w:rFonts w:ascii="Alef" w:hAnsi="Alef" w:cs="David" w:hint="cs"/>
          <w:sz w:val="24"/>
          <w:szCs w:val="24"/>
          <w:rtl/>
        </w:rPr>
        <w:lastRenderedPageBreak/>
        <w:t xml:space="preserve">האשראי הקובע, היינו </w:t>
      </w:r>
      <w:r w:rsidR="007B4C3E" w:rsidRPr="00D623B6">
        <w:rPr>
          <w:rFonts w:ascii="Alef" w:hAnsi="Alef" w:cs="David"/>
          <w:sz w:val="24"/>
          <w:szCs w:val="24"/>
          <w:rtl/>
        </w:rPr>
        <w:t>האשראי בניכוי מזומנים, שווי מזומנים ופיקדונות בתאגידים בנקאיים</w:t>
      </w:r>
      <w:r>
        <w:rPr>
          <w:rFonts w:ascii="Alef" w:hAnsi="Alef" w:cs="David" w:hint="cs"/>
          <w:sz w:val="24"/>
          <w:szCs w:val="24"/>
          <w:rtl/>
        </w:rPr>
        <w:t xml:space="preserve"> (להלן </w:t>
      </w:r>
      <w:r w:rsidRPr="006A144F">
        <w:rPr>
          <w:rFonts w:ascii="Alef" w:hAnsi="Alef" w:cs="David" w:hint="cs"/>
          <w:b/>
          <w:bCs/>
          <w:sz w:val="24"/>
          <w:szCs w:val="24"/>
          <w:rtl/>
        </w:rPr>
        <w:t>האשראי נטו</w:t>
      </w:r>
      <w:r>
        <w:rPr>
          <w:rFonts w:ascii="Alef" w:hAnsi="Alef" w:cs="David" w:hint="cs"/>
          <w:sz w:val="24"/>
          <w:szCs w:val="24"/>
          <w:rtl/>
        </w:rPr>
        <w:t>)</w:t>
      </w:r>
      <w:r w:rsidR="007B4C3E" w:rsidRPr="00D623B6">
        <w:rPr>
          <w:rFonts w:ascii="Alef" w:hAnsi="Alef" w:cs="David"/>
          <w:sz w:val="24"/>
          <w:szCs w:val="24"/>
          <w:rtl/>
        </w:rPr>
        <w:t xml:space="preserve"> של </w:t>
      </w:r>
      <w:r>
        <w:rPr>
          <w:rFonts w:ascii="Alef" w:hAnsi="Alef" w:cs="David" w:hint="cs"/>
          <w:sz w:val="24"/>
          <w:szCs w:val="24"/>
          <w:rtl/>
        </w:rPr>
        <w:t xml:space="preserve">קבוצת </w:t>
      </w:r>
      <w:r w:rsidRPr="00D623B6">
        <w:rPr>
          <w:rFonts w:ascii="Alef" w:hAnsi="Alef" w:cs="David"/>
          <w:sz w:val="24"/>
          <w:szCs w:val="24"/>
          <w:rtl/>
        </w:rPr>
        <w:t>התאגידים שדוחותיהם</w:t>
      </w:r>
      <w:r w:rsidR="0067634C">
        <w:rPr>
          <w:rFonts w:ascii="Alef" w:hAnsi="Alef" w:cs="David" w:hint="cs"/>
          <w:sz w:val="24"/>
          <w:szCs w:val="24"/>
          <w:rtl/>
        </w:rPr>
        <w:t xml:space="preserve"> הכספיים</w:t>
      </w:r>
      <w:r w:rsidRPr="00D623B6">
        <w:rPr>
          <w:rFonts w:ascii="Alef" w:hAnsi="Alef" w:cs="David"/>
          <w:sz w:val="24"/>
          <w:szCs w:val="24"/>
          <w:rtl/>
        </w:rPr>
        <w:t xml:space="preserve"> אוחדו כאמור</w:t>
      </w:r>
      <w:r>
        <w:rPr>
          <w:rFonts w:ascii="Alef" w:hAnsi="Alef" w:cs="David" w:hint="cs"/>
          <w:sz w:val="24"/>
          <w:szCs w:val="24"/>
          <w:rtl/>
        </w:rPr>
        <w:t xml:space="preserve"> או של</w:t>
      </w:r>
      <w:r w:rsidRPr="00D623B6">
        <w:rPr>
          <w:rFonts w:ascii="Alef" w:hAnsi="Alef" w:cs="David"/>
          <w:sz w:val="24"/>
          <w:szCs w:val="24"/>
          <w:rtl/>
        </w:rPr>
        <w:t xml:space="preserve"> </w:t>
      </w:r>
      <w:r w:rsidR="007B4C3E" w:rsidRPr="00D623B6">
        <w:rPr>
          <w:rFonts w:ascii="Alef" w:hAnsi="Alef" w:cs="David"/>
          <w:sz w:val="24"/>
          <w:szCs w:val="24"/>
          <w:rtl/>
        </w:rPr>
        <w:t>תאגיד בודד</w:t>
      </w:r>
      <w:r w:rsidR="00AB744C">
        <w:rPr>
          <w:rFonts w:ascii="Alef" w:hAnsi="Alef" w:cs="David" w:hint="cs"/>
          <w:sz w:val="24"/>
          <w:szCs w:val="24"/>
          <w:rtl/>
        </w:rPr>
        <w:t xml:space="preserve"> שלא אוחד בדוחות הכספיים המאוחדים</w:t>
      </w:r>
      <w:r>
        <w:rPr>
          <w:rFonts w:ascii="Alef" w:hAnsi="Alef" w:cs="David" w:hint="cs"/>
          <w:sz w:val="24"/>
          <w:szCs w:val="24"/>
          <w:rtl/>
        </w:rPr>
        <w:t xml:space="preserve">, </w:t>
      </w:r>
      <w:r w:rsidR="007B4C3E" w:rsidRPr="00D623B6">
        <w:rPr>
          <w:rFonts w:ascii="Alef" w:hAnsi="Alef" w:cs="David"/>
          <w:sz w:val="24"/>
          <w:szCs w:val="24"/>
          <w:rtl/>
        </w:rPr>
        <w:t xml:space="preserve">לא יהיה נמוך מאפס. </w:t>
      </w:r>
      <w:r>
        <w:rPr>
          <w:rFonts w:ascii="Alef" w:hAnsi="Alef" w:cs="David" w:hint="cs"/>
          <w:sz w:val="24"/>
          <w:szCs w:val="24"/>
          <w:rtl/>
        </w:rPr>
        <w:t>כלומר</w:t>
      </w:r>
      <w:r w:rsidR="007B4C3E" w:rsidRPr="00D623B6">
        <w:rPr>
          <w:rFonts w:ascii="Alef" w:hAnsi="Alef" w:cs="David"/>
          <w:sz w:val="24"/>
          <w:szCs w:val="24"/>
          <w:rtl/>
        </w:rPr>
        <w:t>, אם בתאגיד מסוים</w:t>
      </w:r>
      <w:r w:rsidR="00D22670">
        <w:rPr>
          <w:rFonts w:ascii="Alef" w:hAnsi="Alef" w:cs="David" w:hint="cs"/>
          <w:sz w:val="24"/>
          <w:szCs w:val="24"/>
          <w:rtl/>
        </w:rPr>
        <w:t xml:space="preserve"> (שלא אוחד) </w:t>
      </w:r>
      <w:r w:rsidR="00EA189F">
        <w:rPr>
          <w:rFonts w:ascii="Alef" w:hAnsi="Alef" w:cs="David" w:hint="cs"/>
          <w:sz w:val="24"/>
          <w:szCs w:val="24"/>
          <w:rtl/>
        </w:rPr>
        <w:t>או בקבוצת תאגידים שדוחותיהם</w:t>
      </w:r>
      <w:r w:rsidR="0067634C">
        <w:rPr>
          <w:rFonts w:ascii="Alef" w:hAnsi="Alef" w:cs="David" w:hint="cs"/>
          <w:sz w:val="24"/>
          <w:szCs w:val="24"/>
          <w:rtl/>
        </w:rPr>
        <w:t xml:space="preserve"> הכספיים</w:t>
      </w:r>
      <w:r w:rsidR="00EA189F">
        <w:rPr>
          <w:rFonts w:ascii="Alef" w:hAnsi="Alef" w:cs="David" w:hint="cs"/>
          <w:sz w:val="24"/>
          <w:szCs w:val="24"/>
          <w:rtl/>
        </w:rPr>
        <w:t xml:space="preserve"> אוחדו</w:t>
      </w:r>
      <w:r w:rsidR="00D22670">
        <w:rPr>
          <w:rFonts w:ascii="Alef" w:hAnsi="Alef" w:cs="David" w:hint="cs"/>
          <w:sz w:val="24"/>
          <w:szCs w:val="24"/>
          <w:rtl/>
        </w:rPr>
        <w:t>,</w:t>
      </w:r>
      <w:r w:rsidR="007B4C3E" w:rsidRPr="00D623B6">
        <w:rPr>
          <w:rFonts w:ascii="Alef" w:hAnsi="Alef" w:cs="David"/>
          <w:sz w:val="24"/>
          <w:szCs w:val="24"/>
          <w:rtl/>
        </w:rPr>
        <w:t xml:space="preserve"> יתרת המזומנים, שווי המזומנים והפיקדונות בתאגידים בנקאיים עולה על יתרת האשראי, האשראי הקובע של התאגיד הבודד (או של הקבוצה כאמור) יהיה אפס</w:t>
      </w:r>
      <w:r w:rsidR="007B4C3E" w:rsidRPr="00D623B6">
        <w:rPr>
          <w:rFonts w:ascii="Alef" w:hAnsi="Alef" w:cs="David" w:hint="cs"/>
          <w:sz w:val="24"/>
          <w:szCs w:val="24"/>
          <w:rtl/>
        </w:rPr>
        <w:t xml:space="preserve"> (ולא שלילי)</w:t>
      </w:r>
      <w:r w:rsidR="007B4C3E" w:rsidRPr="00D623B6">
        <w:rPr>
          <w:rFonts w:ascii="Alef" w:hAnsi="Alef" w:cs="David"/>
          <w:sz w:val="24"/>
          <w:szCs w:val="24"/>
          <w:rtl/>
        </w:rPr>
        <w:t>.</w:t>
      </w:r>
      <w:r w:rsidR="00AB744C">
        <w:rPr>
          <w:rStyle w:val="FootnoteReference"/>
          <w:rFonts w:ascii="Alef" w:hAnsi="Alef" w:cs="David"/>
          <w:sz w:val="24"/>
          <w:szCs w:val="24"/>
          <w:rtl/>
        </w:rPr>
        <w:footnoteReference w:id="31"/>
      </w:r>
    </w:p>
    <w:p w:rsidR="003118FB" w:rsidRDefault="007B4C3E" w:rsidP="003118FB">
      <w:pPr>
        <w:spacing w:after="0" w:line="360" w:lineRule="auto"/>
        <w:jc w:val="both"/>
        <w:rPr>
          <w:rFonts w:ascii="Alef" w:hAnsi="Alef" w:cs="David"/>
          <w:sz w:val="24"/>
          <w:szCs w:val="24"/>
          <w:rtl/>
        </w:rPr>
      </w:pPr>
      <w:r w:rsidRPr="00D623B6">
        <w:rPr>
          <w:rFonts w:ascii="Alef" w:hAnsi="Alef" w:cs="David"/>
          <w:sz w:val="24"/>
          <w:szCs w:val="24"/>
          <w:rtl/>
        </w:rPr>
        <w:t xml:space="preserve">הסיבה </w:t>
      </w:r>
      <w:r w:rsidR="0059600D">
        <w:rPr>
          <w:rFonts w:ascii="Alef" w:hAnsi="Alef" w:cs="David" w:hint="cs"/>
          <w:sz w:val="24"/>
          <w:szCs w:val="24"/>
          <w:rtl/>
        </w:rPr>
        <w:t xml:space="preserve">לכך </w:t>
      </w:r>
      <w:r w:rsidRPr="00D623B6">
        <w:rPr>
          <w:rFonts w:ascii="Alef" w:hAnsi="Alef" w:cs="David"/>
          <w:sz w:val="24"/>
          <w:szCs w:val="24"/>
          <w:rtl/>
        </w:rPr>
        <w:t xml:space="preserve">שביצוע תחשיב האשראי נטו אינו נעשה באופן מאוחד לכל התאגידים </w:t>
      </w:r>
      <w:r w:rsidR="00A70D17">
        <w:rPr>
          <w:rFonts w:ascii="Alef" w:hAnsi="Alef" w:cs="David" w:hint="cs"/>
          <w:sz w:val="24"/>
          <w:szCs w:val="24"/>
          <w:rtl/>
        </w:rPr>
        <w:t>בקבוצת המחזיקים</w:t>
      </w:r>
      <w:r w:rsidR="0059600D">
        <w:rPr>
          <w:rFonts w:ascii="Alef" w:hAnsi="Alef" w:cs="David" w:hint="cs"/>
          <w:sz w:val="24"/>
          <w:szCs w:val="24"/>
          <w:rtl/>
        </w:rPr>
        <w:t xml:space="preserve"> (ולכך שהאשראי הקובע של תאגיד בודד לא יהיה שלילי)</w:t>
      </w:r>
      <w:r w:rsidRPr="00D623B6">
        <w:rPr>
          <w:rFonts w:ascii="Alef" w:hAnsi="Alef" w:cs="David"/>
          <w:sz w:val="24"/>
          <w:szCs w:val="24"/>
          <w:rtl/>
        </w:rPr>
        <w:t xml:space="preserve"> היא שבשל 'עקרון הישות המשפטית הנפרדת' יש משמעות כלכלית לאשראי שמקבל כל תאגיד בנפרד. כך, במקרים רבים לנושים אין גישה למזומנים שמוחזקים על ידי תאגידים אחרים שמצויים עמם בקשרי שליטה. </w:t>
      </w:r>
    </w:p>
    <w:p w:rsidR="003118FB" w:rsidRPr="003118FB" w:rsidRDefault="007B4C3E" w:rsidP="003118FB">
      <w:pPr>
        <w:spacing w:after="0" w:line="360" w:lineRule="auto"/>
        <w:jc w:val="both"/>
        <w:rPr>
          <w:rFonts w:ascii="Alef" w:hAnsi="Alef" w:cs="David"/>
          <w:sz w:val="24"/>
          <w:szCs w:val="24"/>
        </w:rPr>
      </w:pPr>
      <w:r w:rsidRPr="003118FB">
        <w:rPr>
          <w:rFonts w:ascii="Alef" w:hAnsi="Alef" w:cs="David"/>
          <w:sz w:val="24"/>
          <w:szCs w:val="24"/>
          <w:rtl/>
        </w:rPr>
        <w:t>על פי אותו עקרון היה נכון לקבוע שכל תאגיד בקבוצה ידווח בנפרד (על פי דוח הסולו שלו) אף אם דוחותיו</w:t>
      </w:r>
      <w:r w:rsidR="0067634C" w:rsidRPr="003118FB">
        <w:rPr>
          <w:rFonts w:ascii="Alef" w:hAnsi="Alef" w:cs="David" w:hint="cs"/>
          <w:sz w:val="24"/>
          <w:szCs w:val="24"/>
          <w:rtl/>
        </w:rPr>
        <w:t xml:space="preserve"> הכספיים</w:t>
      </w:r>
      <w:r w:rsidRPr="003118FB">
        <w:rPr>
          <w:rFonts w:ascii="Alef" w:hAnsi="Alef" w:cs="David"/>
          <w:sz w:val="24"/>
          <w:szCs w:val="24"/>
          <w:rtl/>
        </w:rPr>
        <w:t xml:space="preserve"> מאוחדים, ואולם על מנת להקל על התאגידים שנדרשים למסור נתונים על היקפי האשראי לוועדה, התחשיב אינו מתייחס בנפרד לתאגידים שדוחותיהם </w:t>
      </w:r>
      <w:r w:rsidR="0067634C" w:rsidRPr="003118FB">
        <w:rPr>
          <w:rFonts w:ascii="Alef" w:hAnsi="Alef" w:cs="David" w:hint="cs"/>
          <w:sz w:val="24"/>
          <w:szCs w:val="24"/>
          <w:rtl/>
        </w:rPr>
        <w:t xml:space="preserve">הכספיים </w:t>
      </w:r>
      <w:r w:rsidRPr="003118FB">
        <w:rPr>
          <w:rFonts w:ascii="Alef" w:hAnsi="Alef" w:cs="David"/>
          <w:sz w:val="24"/>
          <w:szCs w:val="24"/>
          <w:rtl/>
        </w:rPr>
        <w:t>אוחדו.</w:t>
      </w:r>
      <w:r w:rsidR="000274BD">
        <w:rPr>
          <w:rStyle w:val="FootnoteReference"/>
          <w:rFonts w:ascii="Alef" w:hAnsi="Alef" w:cs="David"/>
          <w:sz w:val="24"/>
          <w:szCs w:val="24"/>
          <w:rtl/>
        </w:rPr>
        <w:footnoteReference w:id="32"/>
      </w:r>
    </w:p>
    <w:p w:rsidR="007B4C3E" w:rsidRPr="005F744D" w:rsidRDefault="007B4C3E" w:rsidP="005F744D">
      <w:pPr>
        <w:pStyle w:val="ListParagraph"/>
        <w:numPr>
          <w:ilvl w:val="0"/>
          <w:numId w:val="29"/>
        </w:numPr>
        <w:rPr>
          <w:b/>
          <w:bCs/>
        </w:rPr>
      </w:pPr>
      <w:r w:rsidRPr="005F744D">
        <w:rPr>
          <w:b/>
          <w:bCs/>
          <w:rtl/>
        </w:rPr>
        <w:t xml:space="preserve">האשראי הקובע יכלול את מלוא האשראי הקובע של כל תאגיד נשלט </w:t>
      </w:r>
    </w:p>
    <w:p w:rsidR="007B4C3E" w:rsidRPr="00D623B6" w:rsidRDefault="007B4C3E" w:rsidP="007B4C3E">
      <w:pPr>
        <w:spacing w:after="0" w:line="360" w:lineRule="auto"/>
        <w:jc w:val="both"/>
        <w:rPr>
          <w:rFonts w:ascii="Alef" w:hAnsi="Alef" w:cs="David"/>
          <w:sz w:val="24"/>
          <w:szCs w:val="24"/>
          <w:rtl/>
        </w:rPr>
      </w:pPr>
      <w:r w:rsidRPr="00D623B6">
        <w:rPr>
          <w:rFonts w:ascii="Alef" w:hAnsi="Alef" w:cs="David"/>
          <w:sz w:val="24"/>
          <w:szCs w:val="24"/>
          <w:rtl/>
        </w:rPr>
        <w:t xml:space="preserve">האשראי הקובע של תאגיד שנשלט בהתאם להגדרת שליטה בחוק ייוחס </w:t>
      </w:r>
      <w:r w:rsidRPr="00D623B6">
        <w:rPr>
          <w:rFonts w:ascii="Alef" w:hAnsi="Alef" w:cs="David"/>
          <w:sz w:val="24"/>
          <w:szCs w:val="24"/>
          <w:u w:val="single"/>
          <w:rtl/>
        </w:rPr>
        <w:t>במלואו</w:t>
      </w:r>
      <w:r w:rsidRPr="00D623B6">
        <w:rPr>
          <w:rFonts w:ascii="Alef" w:hAnsi="Alef" w:cs="David"/>
          <w:sz w:val="24"/>
          <w:szCs w:val="24"/>
          <w:rtl/>
        </w:rPr>
        <w:t xml:space="preserve"> לשולט (או לשולטים בו).</w:t>
      </w:r>
      <w:r w:rsidRPr="00D623B6">
        <w:rPr>
          <w:rStyle w:val="FootnoteReference"/>
          <w:rFonts w:ascii="Alef" w:hAnsi="Alef" w:cs="David"/>
          <w:sz w:val="24"/>
          <w:szCs w:val="24"/>
          <w:rtl/>
        </w:rPr>
        <w:footnoteReference w:id="33"/>
      </w:r>
      <w:r w:rsidRPr="00D623B6">
        <w:rPr>
          <w:rFonts w:ascii="Alef" w:hAnsi="Alef" w:cs="David"/>
          <w:sz w:val="24"/>
          <w:szCs w:val="24"/>
          <w:rtl/>
        </w:rPr>
        <w:t xml:space="preserve"> </w:t>
      </w:r>
    </w:p>
    <w:p w:rsidR="007B4C3E" w:rsidRPr="00D623B6" w:rsidRDefault="007B4C3E" w:rsidP="007B4C3E">
      <w:pPr>
        <w:spacing w:after="0" w:line="360" w:lineRule="auto"/>
        <w:jc w:val="both"/>
        <w:rPr>
          <w:rFonts w:ascii="Alef" w:hAnsi="Alef" w:cs="David"/>
          <w:sz w:val="24"/>
          <w:szCs w:val="24"/>
          <w:rtl/>
        </w:rPr>
      </w:pPr>
      <w:r w:rsidRPr="00D623B6">
        <w:rPr>
          <w:rFonts w:ascii="Alef" w:hAnsi="Alef" w:cs="David"/>
          <w:sz w:val="24"/>
          <w:szCs w:val="24"/>
          <w:rtl/>
        </w:rPr>
        <w:lastRenderedPageBreak/>
        <w:t xml:space="preserve">לדוגמא, האשראי הקובע של תאגיד ב שנשלט על ידי תאגיד א (באמצעות החזקה בשיעור של 35% ממניותיו) ייכלל כולו (100%) בחישוב האשראי הקובע של תאגיד א. </w:t>
      </w:r>
    </w:p>
    <w:p w:rsidR="007B4C3E" w:rsidRPr="005F744D" w:rsidRDefault="007B4C3E" w:rsidP="003118FB">
      <w:pPr>
        <w:pStyle w:val="ListParagraph"/>
        <w:numPr>
          <w:ilvl w:val="0"/>
          <w:numId w:val="29"/>
        </w:numPr>
        <w:rPr>
          <w:b/>
          <w:bCs/>
        </w:rPr>
      </w:pPr>
      <w:r w:rsidRPr="005F744D">
        <w:rPr>
          <w:b/>
          <w:bCs/>
          <w:rtl/>
        </w:rPr>
        <w:t>האשראי הקובע בתאגיד שנשלט במשותף</w:t>
      </w:r>
    </w:p>
    <w:p w:rsidR="007B4C3E" w:rsidRPr="00D623B6" w:rsidRDefault="007B4C3E" w:rsidP="007B4C3E">
      <w:pPr>
        <w:spacing w:after="0" w:line="360" w:lineRule="auto"/>
        <w:jc w:val="both"/>
        <w:rPr>
          <w:rFonts w:ascii="Alef" w:hAnsi="Alef" w:cs="David"/>
          <w:sz w:val="24"/>
          <w:szCs w:val="24"/>
          <w:rtl/>
        </w:rPr>
      </w:pPr>
      <w:r w:rsidRPr="00D623B6">
        <w:rPr>
          <w:rFonts w:ascii="Alef" w:hAnsi="Alef" w:cs="David"/>
          <w:sz w:val="24"/>
          <w:szCs w:val="24"/>
          <w:rtl/>
        </w:rPr>
        <w:t xml:space="preserve">האשראי הקובע של תאגיד שנשלט במשותף על ידי מספר גורמים ייוחס </w:t>
      </w:r>
      <w:r w:rsidRPr="00D623B6">
        <w:rPr>
          <w:rFonts w:ascii="Alef" w:hAnsi="Alef" w:cs="David"/>
          <w:sz w:val="24"/>
          <w:szCs w:val="24"/>
          <w:u w:val="single"/>
          <w:rtl/>
        </w:rPr>
        <w:t>במלואו</w:t>
      </w:r>
      <w:r w:rsidRPr="00D623B6">
        <w:rPr>
          <w:rFonts w:ascii="Alef" w:hAnsi="Alef" w:cs="David"/>
          <w:sz w:val="24"/>
          <w:szCs w:val="24"/>
          <w:rtl/>
        </w:rPr>
        <w:t xml:space="preserve"> לכל אחד מהשולטים בתאגיד בנפרד.</w:t>
      </w:r>
      <w:r w:rsidRPr="00D623B6">
        <w:rPr>
          <w:rStyle w:val="FootnoteReference"/>
          <w:rFonts w:ascii="Alef" w:hAnsi="Alef" w:cs="David"/>
          <w:sz w:val="24"/>
          <w:szCs w:val="24"/>
          <w:rtl/>
        </w:rPr>
        <w:footnoteReference w:id="34"/>
      </w:r>
      <w:r w:rsidRPr="00D623B6">
        <w:rPr>
          <w:rFonts w:ascii="Alef" w:hAnsi="Alef" w:cs="David"/>
          <w:sz w:val="24"/>
          <w:szCs w:val="24"/>
          <w:rtl/>
        </w:rPr>
        <w:t xml:space="preserve"> לדוגמא, האשראי של תאגיד שנשלט על ידי גורם א (50%) וגורם ב (50%) במשותף, ייכלל כולו (100%) הן בחישוב האשראי הקובע של גורם א והן בחישוב האשראי הקובע של גורם ב. </w:t>
      </w:r>
    </w:p>
    <w:p w:rsidR="00832511" w:rsidRPr="00D840F8" w:rsidRDefault="00E8382B" w:rsidP="003118FB">
      <w:pPr>
        <w:pStyle w:val="ListParagraph"/>
        <w:numPr>
          <w:ilvl w:val="0"/>
          <w:numId w:val="29"/>
        </w:numPr>
        <w:rPr>
          <w:b/>
          <w:bCs/>
        </w:rPr>
      </w:pPr>
      <w:r>
        <w:rPr>
          <w:rFonts w:hint="cs"/>
          <w:b/>
          <w:bCs/>
          <w:rtl/>
        </w:rPr>
        <w:t>האשראי הקובע לא יכלול אשראי שקיבל גוף פיננסי</w:t>
      </w:r>
      <w:r w:rsidR="00D840F8">
        <w:rPr>
          <w:rFonts w:hint="cs"/>
          <w:b/>
          <w:bCs/>
          <w:rtl/>
        </w:rPr>
        <w:t xml:space="preserve"> </w:t>
      </w:r>
    </w:p>
    <w:p w:rsidR="00832511" w:rsidRDefault="00832511" w:rsidP="00B57488">
      <w:pPr>
        <w:spacing w:before="120" w:after="0" w:line="360" w:lineRule="auto"/>
        <w:jc w:val="both"/>
        <w:rPr>
          <w:rFonts w:ascii="Alef" w:hAnsi="Alef" w:cs="David"/>
          <w:b/>
          <w:bCs/>
          <w:sz w:val="24"/>
          <w:szCs w:val="24"/>
          <w:rtl/>
        </w:rPr>
      </w:pPr>
      <w:r w:rsidRPr="00D623B6">
        <w:rPr>
          <w:rFonts w:ascii="Alef" w:hAnsi="Alef" w:cs="David" w:hint="cs"/>
          <w:sz w:val="24"/>
          <w:szCs w:val="24"/>
          <w:rtl/>
        </w:rPr>
        <w:t>האשראי הקובע של תאגיד ריאלי לא יכלול אשראי של גופים פיננסיים</w:t>
      </w:r>
      <w:r w:rsidR="00E8382B">
        <w:rPr>
          <w:rFonts w:ascii="Alef" w:hAnsi="Alef" w:cs="David" w:hint="cs"/>
          <w:sz w:val="24"/>
          <w:szCs w:val="24"/>
          <w:rtl/>
        </w:rPr>
        <w:t xml:space="preserve"> שהם חלק מקבוצת המחזיקים. </w:t>
      </w:r>
      <w:r w:rsidRPr="004C334F">
        <w:rPr>
          <w:rFonts w:ascii="Alef" w:hAnsi="Alef" w:cs="David" w:hint="cs"/>
          <w:sz w:val="24"/>
          <w:szCs w:val="24"/>
          <w:rtl/>
        </w:rPr>
        <w:t xml:space="preserve">זאת, </w:t>
      </w:r>
      <w:r w:rsidR="004C334F" w:rsidRPr="00B57488">
        <w:rPr>
          <w:rFonts w:ascii="David" w:hAnsi="David" w:cs="David" w:hint="eastAsia"/>
          <w:sz w:val="24"/>
          <w:szCs w:val="24"/>
          <w:rtl/>
        </w:rPr>
        <w:t>בהתאם</w:t>
      </w:r>
      <w:r w:rsidR="004C334F" w:rsidRPr="00B57488">
        <w:rPr>
          <w:rFonts w:ascii="David" w:hAnsi="David" w:cs="David"/>
          <w:sz w:val="24"/>
          <w:szCs w:val="24"/>
          <w:rtl/>
        </w:rPr>
        <w:t xml:space="preserve"> </w:t>
      </w:r>
      <w:r w:rsidR="004C334F" w:rsidRPr="00B57488">
        <w:rPr>
          <w:rFonts w:ascii="David" w:hAnsi="David" w:cs="David" w:hint="eastAsia"/>
          <w:sz w:val="24"/>
          <w:szCs w:val="24"/>
          <w:rtl/>
        </w:rPr>
        <w:t>להגדרה</w:t>
      </w:r>
      <w:r w:rsidR="004C334F" w:rsidRPr="00B57488">
        <w:rPr>
          <w:rFonts w:ascii="David" w:hAnsi="David" w:cs="David"/>
          <w:sz w:val="24"/>
          <w:szCs w:val="24"/>
          <w:rtl/>
        </w:rPr>
        <w:t xml:space="preserve"> </w:t>
      </w:r>
      <w:r w:rsidR="004C334F" w:rsidRPr="00B57488">
        <w:rPr>
          <w:rFonts w:ascii="David" w:hAnsi="David" w:cs="David" w:hint="eastAsia"/>
          <w:sz w:val="24"/>
          <w:szCs w:val="24"/>
          <w:rtl/>
        </w:rPr>
        <w:t>שבחוק</w:t>
      </w:r>
      <w:r w:rsidR="004C334F" w:rsidRPr="00B57488">
        <w:rPr>
          <w:rFonts w:ascii="David" w:hAnsi="David" w:cs="David"/>
          <w:sz w:val="24"/>
          <w:szCs w:val="24"/>
          <w:rtl/>
        </w:rPr>
        <w:t>,</w:t>
      </w:r>
      <w:r w:rsidR="004C334F" w:rsidRPr="00B57488">
        <w:rPr>
          <w:rStyle w:val="FootnoteReference"/>
          <w:rFonts w:ascii="David" w:hAnsi="David" w:cs="David"/>
          <w:sz w:val="24"/>
          <w:szCs w:val="24"/>
          <w:rtl/>
        </w:rPr>
        <w:footnoteReference w:id="35"/>
      </w:r>
      <w:r w:rsidR="004C334F" w:rsidRPr="00B57488">
        <w:rPr>
          <w:rFonts w:ascii="David" w:hAnsi="David" w:cs="David"/>
          <w:sz w:val="24"/>
          <w:szCs w:val="24"/>
          <w:rtl/>
        </w:rPr>
        <w:t xml:space="preserve"> </w:t>
      </w:r>
      <w:r w:rsidR="004C334F" w:rsidRPr="00B57488">
        <w:rPr>
          <w:rFonts w:ascii="David" w:hAnsi="David" w:cs="David" w:hint="eastAsia"/>
          <w:sz w:val="24"/>
          <w:szCs w:val="24"/>
          <w:rtl/>
        </w:rPr>
        <w:t>לפיה</w:t>
      </w:r>
      <w:r w:rsidR="004C334F" w:rsidRPr="00B57488">
        <w:rPr>
          <w:rFonts w:ascii="David" w:hAnsi="David" w:cs="David"/>
          <w:sz w:val="24"/>
          <w:szCs w:val="24"/>
          <w:rtl/>
        </w:rPr>
        <w:t xml:space="preserve"> </w:t>
      </w:r>
      <w:r w:rsidR="004C334F" w:rsidRPr="00B57488">
        <w:rPr>
          <w:rFonts w:ascii="David" w:hAnsi="David" w:cs="David" w:hint="eastAsia"/>
          <w:sz w:val="24"/>
          <w:szCs w:val="24"/>
          <w:rtl/>
        </w:rPr>
        <w:t>האשראי</w:t>
      </w:r>
      <w:r w:rsidR="004C334F" w:rsidRPr="00B57488">
        <w:rPr>
          <w:rFonts w:ascii="David" w:hAnsi="David" w:cs="David"/>
          <w:sz w:val="24"/>
          <w:szCs w:val="24"/>
          <w:rtl/>
        </w:rPr>
        <w:t xml:space="preserve"> </w:t>
      </w:r>
      <w:r w:rsidR="004C334F" w:rsidRPr="00B57488">
        <w:rPr>
          <w:rFonts w:ascii="David" w:hAnsi="David" w:cs="David" w:hint="eastAsia"/>
          <w:sz w:val="24"/>
          <w:szCs w:val="24"/>
          <w:rtl/>
        </w:rPr>
        <w:t>הקובע</w:t>
      </w:r>
      <w:r w:rsidR="004C334F" w:rsidRPr="00B57488">
        <w:rPr>
          <w:rFonts w:ascii="David" w:hAnsi="David" w:cs="David"/>
          <w:sz w:val="24"/>
          <w:szCs w:val="24"/>
          <w:rtl/>
        </w:rPr>
        <w:t xml:space="preserve"> </w:t>
      </w:r>
      <w:r w:rsidR="004C334F" w:rsidRPr="00B57488">
        <w:rPr>
          <w:rFonts w:ascii="David" w:hAnsi="David" w:cs="David" w:hint="eastAsia"/>
          <w:sz w:val="24"/>
          <w:szCs w:val="24"/>
          <w:rtl/>
        </w:rPr>
        <w:t>יכלול</w:t>
      </w:r>
      <w:r w:rsidR="004C334F" w:rsidRPr="00B57488">
        <w:rPr>
          <w:rFonts w:ascii="David" w:hAnsi="David" w:cs="David"/>
          <w:sz w:val="24"/>
          <w:szCs w:val="24"/>
          <w:rtl/>
        </w:rPr>
        <w:t xml:space="preserve"> </w:t>
      </w:r>
      <w:r w:rsidR="004C334F" w:rsidRPr="00B57488">
        <w:rPr>
          <w:rFonts w:ascii="David" w:hAnsi="David" w:cs="David" w:hint="eastAsia"/>
          <w:sz w:val="24"/>
          <w:szCs w:val="24"/>
          <w:rtl/>
        </w:rPr>
        <w:t>רק</w:t>
      </w:r>
      <w:r w:rsidR="004C334F" w:rsidRPr="00B57488">
        <w:rPr>
          <w:rFonts w:ascii="David" w:hAnsi="David" w:cs="David"/>
          <w:sz w:val="24"/>
          <w:szCs w:val="24"/>
          <w:rtl/>
        </w:rPr>
        <w:t xml:space="preserve"> </w:t>
      </w:r>
      <w:r w:rsidR="004C334F" w:rsidRPr="00B57488">
        <w:rPr>
          <w:rFonts w:ascii="David" w:hAnsi="David" w:cs="David" w:hint="eastAsia"/>
          <w:sz w:val="24"/>
          <w:szCs w:val="24"/>
          <w:rtl/>
        </w:rPr>
        <w:t>אשראי</w:t>
      </w:r>
      <w:r w:rsidR="004C334F" w:rsidRPr="00B57488">
        <w:rPr>
          <w:rFonts w:ascii="David" w:hAnsi="David" w:cs="David"/>
          <w:sz w:val="24"/>
          <w:szCs w:val="24"/>
          <w:rtl/>
        </w:rPr>
        <w:t xml:space="preserve"> </w:t>
      </w:r>
      <w:r w:rsidR="004C334F" w:rsidRPr="00B57488">
        <w:rPr>
          <w:rFonts w:ascii="David" w:hAnsi="David" w:cs="David" w:hint="eastAsia"/>
          <w:sz w:val="24"/>
          <w:szCs w:val="24"/>
          <w:rtl/>
        </w:rPr>
        <w:t>של</w:t>
      </w:r>
      <w:r w:rsidR="004C334F" w:rsidRPr="00B57488">
        <w:rPr>
          <w:rFonts w:ascii="David" w:hAnsi="David" w:cs="David"/>
          <w:sz w:val="24"/>
          <w:szCs w:val="24"/>
          <w:rtl/>
        </w:rPr>
        <w:t xml:space="preserve"> </w:t>
      </w:r>
      <w:r w:rsidR="004C334F" w:rsidRPr="00B57488">
        <w:rPr>
          <w:rFonts w:ascii="David" w:hAnsi="David" w:cs="David" w:hint="eastAsia"/>
          <w:sz w:val="24"/>
          <w:szCs w:val="24"/>
          <w:rtl/>
        </w:rPr>
        <w:t>תאגידים</w:t>
      </w:r>
      <w:r w:rsidR="004C334F" w:rsidRPr="00B57488">
        <w:rPr>
          <w:rFonts w:ascii="David" w:hAnsi="David" w:cs="David"/>
          <w:sz w:val="24"/>
          <w:szCs w:val="24"/>
          <w:rtl/>
        </w:rPr>
        <w:t xml:space="preserve"> </w:t>
      </w:r>
      <w:r w:rsidR="004C334F" w:rsidRPr="00B57488">
        <w:rPr>
          <w:rFonts w:ascii="David" w:hAnsi="David" w:cs="David" w:hint="eastAsia"/>
          <w:sz w:val="24"/>
          <w:szCs w:val="24"/>
          <w:rtl/>
        </w:rPr>
        <w:t>ריאליים</w:t>
      </w:r>
      <w:r w:rsidR="004C334F" w:rsidRPr="00B57488">
        <w:rPr>
          <w:rFonts w:ascii="David" w:hAnsi="David" w:cs="David"/>
          <w:sz w:val="24"/>
          <w:szCs w:val="24"/>
          <w:rtl/>
        </w:rPr>
        <w:t xml:space="preserve"> </w:t>
      </w:r>
      <w:r w:rsidR="004C334F" w:rsidRPr="00B57488">
        <w:rPr>
          <w:rFonts w:ascii="David" w:hAnsi="David" w:cs="David" w:hint="eastAsia"/>
          <w:sz w:val="24"/>
          <w:szCs w:val="24"/>
          <w:rtl/>
        </w:rPr>
        <w:t>שבקבוצת</w:t>
      </w:r>
      <w:r w:rsidR="004C334F" w:rsidRPr="00B57488">
        <w:rPr>
          <w:rFonts w:ascii="David" w:hAnsi="David" w:cs="David"/>
          <w:sz w:val="24"/>
          <w:szCs w:val="24"/>
          <w:rtl/>
        </w:rPr>
        <w:t xml:space="preserve"> </w:t>
      </w:r>
      <w:r w:rsidR="004C334F" w:rsidRPr="00B57488">
        <w:rPr>
          <w:rFonts w:ascii="David" w:hAnsi="David" w:cs="David" w:hint="eastAsia"/>
          <w:sz w:val="24"/>
          <w:szCs w:val="24"/>
          <w:rtl/>
        </w:rPr>
        <w:t>המחזיקים</w:t>
      </w:r>
      <w:r w:rsidR="004C334F" w:rsidRPr="00B57488">
        <w:rPr>
          <w:rFonts w:ascii="David" w:hAnsi="David" w:cs="David"/>
          <w:sz w:val="24"/>
          <w:szCs w:val="24"/>
          <w:rtl/>
        </w:rPr>
        <w:t xml:space="preserve">, </w:t>
      </w:r>
      <w:r w:rsidR="004C334F" w:rsidRPr="00B57488">
        <w:rPr>
          <w:rFonts w:ascii="David" w:hAnsi="David" w:cs="David" w:hint="eastAsia"/>
          <w:sz w:val="24"/>
          <w:szCs w:val="24"/>
          <w:rtl/>
        </w:rPr>
        <w:t>ולא</w:t>
      </w:r>
      <w:r w:rsidR="004C334F" w:rsidRPr="00B57488">
        <w:rPr>
          <w:rFonts w:ascii="David" w:hAnsi="David" w:cs="David"/>
          <w:sz w:val="24"/>
          <w:szCs w:val="24"/>
          <w:rtl/>
        </w:rPr>
        <w:t xml:space="preserve"> </w:t>
      </w:r>
      <w:r w:rsidR="004C334F" w:rsidRPr="00B57488">
        <w:rPr>
          <w:rFonts w:ascii="David" w:hAnsi="David" w:cs="David" w:hint="eastAsia"/>
          <w:sz w:val="24"/>
          <w:szCs w:val="24"/>
          <w:rtl/>
        </w:rPr>
        <w:t>תקבולים</w:t>
      </w:r>
      <w:r w:rsidR="004C334F" w:rsidRPr="00B57488">
        <w:rPr>
          <w:rFonts w:ascii="David" w:hAnsi="David" w:cs="David"/>
          <w:sz w:val="24"/>
          <w:szCs w:val="24"/>
          <w:rtl/>
        </w:rPr>
        <w:t xml:space="preserve"> </w:t>
      </w:r>
      <w:r w:rsidR="004C334F" w:rsidRPr="00B57488">
        <w:rPr>
          <w:rFonts w:ascii="David" w:hAnsi="David" w:cs="David" w:hint="eastAsia"/>
          <w:sz w:val="24"/>
          <w:szCs w:val="24"/>
          <w:rtl/>
        </w:rPr>
        <w:t>של</w:t>
      </w:r>
      <w:r w:rsidR="004C334F" w:rsidRPr="00B57488">
        <w:rPr>
          <w:rFonts w:ascii="David" w:hAnsi="David" w:cs="David"/>
          <w:sz w:val="24"/>
          <w:szCs w:val="24"/>
          <w:rtl/>
        </w:rPr>
        <w:t xml:space="preserve"> </w:t>
      </w:r>
      <w:r w:rsidR="004C334F" w:rsidRPr="00B57488">
        <w:rPr>
          <w:rFonts w:ascii="David" w:hAnsi="David" w:cs="David" w:hint="eastAsia"/>
          <w:sz w:val="24"/>
          <w:szCs w:val="24"/>
          <w:rtl/>
        </w:rPr>
        <w:t>גופים</w:t>
      </w:r>
      <w:r w:rsidR="004C334F" w:rsidRPr="00B57488">
        <w:rPr>
          <w:rFonts w:ascii="David" w:hAnsi="David" w:cs="David"/>
          <w:sz w:val="24"/>
          <w:szCs w:val="24"/>
          <w:rtl/>
        </w:rPr>
        <w:t xml:space="preserve"> </w:t>
      </w:r>
      <w:r w:rsidR="004C334F" w:rsidRPr="00B57488">
        <w:rPr>
          <w:rFonts w:ascii="David" w:hAnsi="David" w:cs="David" w:hint="eastAsia"/>
          <w:sz w:val="24"/>
          <w:szCs w:val="24"/>
          <w:rtl/>
        </w:rPr>
        <w:t>פיננסיים</w:t>
      </w:r>
      <w:r w:rsidR="004C334F" w:rsidRPr="00B57488">
        <w:rPr>
          <w:rFonts w:ascii="David" w:hAnsi="David" w:cs="David"/>
          <w:sz w:val="24"/>
          <w:szCs w:val="24"/>
          <w:rtl/>
        </w:rPr>
        <w:t xml:space="preserve">. </w:t>
      </w:r>
      <w:r w:rsidRPr="00D623B6">
        <w:rPr>
          <w:rFonts w:ascii="Alef" w:hAnsi="Alef" w:cs="David" w:hint="cs"/>
          <w:sz w:val="24"/>
          <w:szCs w:val="24"/>
          <w:rtl/>
        </w:rPr>
        <w:t>מדידת פעילותם של גופים פיננסיים נעשית בסעיפים אחרים בחוק, לפי הפרמטרים הקבועים בהם.</w:t>
      </w:r>
    </w:p>
    <w:p w:rsidR="00480440" w:rsidRPr="00151BAB" w:rsidRDefault="00480440" w:rsidP="003118FB">
      <w:pPr>
        <w:pStyle w:val="ListParagraph"/>
        <w:numPr>
          <w:ilvl w:val="0"/>
          <w:numId w:val="29"/>
        </w:numPr>
        <w:spacing w:after="0"/>
        <w:rPr>
          <w:rFonts w:ascii="Alef" w:hAnsi="Alef"/>
          <w:b/>
          <w:bCs/>
          <w:rtl/>
        </w:rPr>
      </w:pPr>
      <w:r>
        <w:rPr>
          <w:rFonts w:ascii="Alef" w:hAnsi="Alef" w:hint="cs"/>
          <w:b/>
          <w:bCs/>
          <w:rtl/>
        </w:rPr>
        <w:t>האשראי</w:t>
      </w:r>
      <w:r w:rsidRPr="00151BAB">
        <w:rPr>
          <w:rFonts w:ascii="Alef" w:hAnsi="Alef" w:hint="cs"/>
          <w:b/>
          <w:bCs/>
          <w:rtl/>
        </w:rPr>
        <w:t xml:space="preserve"> הקובע יוצג בשקלים חדשים</w:t>
      </w:r>
    </w:p>
    <w:p w:rsidR="00480440" w:rsidRPr="00C04B2A" w:rsidRDefault="00480440" w:rsidP="00C04B2A">
      <w:pPr>
        <w:spacing w:line="360" w:lineRule="auto"/>
        <w:jc w:val="both"/>
        <w:rPr>
          <w:rFonts w:ascii="Alef" w:hAnsi="Alef" w:cs="David"/>
          <w:sz w:val="24"/>
          <w:szCs w:val="24"/>
          <w:rtl/>
        </w:rPr>
      </w:pPr>
      <w:r w:rsidRPr="007D2AB7">
        <w:rPr>
          <w:rFonts w:ascii="Alef" w:hAnsi="Alef" w:cs="David" w:hint="cs"/>
          <w:sz w:val="24"/>
          <w:szCs w:val="24"/>
          <w:rtl/>
        </w:rPr>
        <w:t>במקרים שבהם הדוחות הכספיים של התאגיד מוצגים לפי מטבע פעילות שאינו שקלים חדשים, יתורגם ה</w:t>
      </w:r>
      <w:r>
        <w:rPr>
          <w:rFonts w:ascii="Alef" w:hAnsi="Alef" w:cs="David" w:hint="cs"/>
          <w:sz w:val="24"/>
          <w:szCs w:val="24"/>
          <w:rtl/>
        </w:rPr>
        <w:t xml:space="preserve">אשראי הקובע </w:t>
      </w:r>
      <w:r w:rsidRPr="007D2AB7">
        <w:rPr>
          <w:rFonts w:ascii="Alef" w:hAnsi="Alef" w:cs="David" w:hint="cs"/>
          <w:sz w:val="24"/>
          <w:szCs w:val="24"/>
          <w:rtl/>
        </w:rPr>
        <w:t>לשקלים חדש</w:t>
      </w:r>
      <w:r>
        <w:rPr>
          <w:rFonts w:ascii="Alef" w:hAnsi="Alef" w:cs="David" w:hint="cs"/>
          <w:sz w:val="24"/>
          <w:szCs w:val="24"/>
          <w:rtl/>
        </w:rPr>
        <w:t>ים בהתאם לכללי חשבונאות מקובלים.</w:t>
      </w:r>
    </w:p>
    <w:p w:rsidR="007B4C3E" w:rsidRPr="008F4747" w:rsidRDefault="007B4C3E" w:rsidP="003118FB">
      <w:pPr>
        <w:pStyle w:val="ListParagraph"/>
        <w:numPr>
          <w:ilvl w:val="0"/>
          <w:numId w:val="29"/>
        </w:numPr>
        <w:rPr>
          <w:b/>
          <w:bCs/>
          <w:rtl/>
        </w:rPr>
      </w:pPr>
      <w:r w:rsidRPr="008F4747">
        <w:rPr>
          <w:b/>
          <w:bCs/>
          <w:rtl/>
        </w:rPr>
        <w:t>התייחסות לאשראי שאינו מייצג</w:t>
      </w:r>
    </w:p>
    <w:p w:rsidR="007B4C3E" w:rsidRPr="00D623B6" w:rsidRDefault="007B4C3E" w:rsidP="007B4C3E">
      <w:pPr>
        <w:spacing w:after="0" w:line="360" w:lineRule="auto"/>
        <w:jc w:val="both"/>
        <w:rPr>
          <w:rStyle w:val="default"/>
          <w:rFonts w:ascii="Alef" w:hAnsi="Alef" w:cs="David"/>
          <w:sz w:val="24"/>
          <w:szCs w:val="24"/>
          <w:rtl/>
        </w:rPr>
      </w:pPr>
      <w:r w:rsidRPr="00D623B6">
        <w:rPr>
          <w:rStyle w:val="default"/>
          <w:rFonts w:ascii="Alef" w:hAnsi="Alef" w:cs="David"/>
          <w:sz w:val="24"/>
          <w:szCs w:val="24"/>
          <w:rtl/>
        </w:rPr>
        <w:lastRenderedPageBreak/>
        <w:t xml:space="preserve">האשראי הקובע יכלול גם אשראי שהוא תוצאה מהלוואה חריגה וקצרת מועד. ואולם אם התאגיד סבור כי יתרת האשראי בתום שנה מסוימת אינה מייצגת כראוי את פעילותו, הוא רשאי לפנות לוועדה ולבקש שהאשראי הקובע שלו לא ייקבע בהתאם לתחשיב האשראי הקובע בשנה החולפת. לבקשה זו יצרף נתונים על האשראי הקובע שלו בשנתיים שקדמו לשנה החולפת. </w:t>
      </w:r>
    </w:p>
    <w:p w:rsidR="007B4C3E" w:rsidRPr="004A6602" w:rsidRDefault="007B4C3E" w:rsidP="005D4854">
      <w:pPr>
        <w:spacing w:after="0" w:line="360" w:lineRule="auto"/>
        <w:jc w:val="both"/>
        <w:rPr>
          <w:rStyle w:val="default"/>
          <w:rFonts w:ascii="Alef" w:hAnsi="Alef" w:cs="David"/>
          <w:sz w:val="24"/>
          <w:szCs w:val="24"/>
          <w:rtl/>
        </w:rPr>
      </w:pPr>
      <w:r w:rsidRPr="00D623B6">
        <w:rPr>
          <w:rStyle w:val="default"/>
          <w:rFonts w:ascii="Alef" w:hAnsi="Alef" w:cs="David"/>
          <w:sz w:val="24"/>
          <w:szCs w:val="24"/>
          <w:rtl/>
        </w:rPr>
        <w:t xml:space="preserve">הוועדה תבחן את הבקשה ותחליט אם להיעתר לבקשה ואת דרך החישוב המתאימה מבין שתי </w:t>
      </w:r>
      <w:r w:rsidRPr="004A6602">
        <w:rPr>
          <w:rStyle w:val="default"/>
          <w:rFonts w:ascii="Alef" w:hAnsi="Alef" w:cs="David"/>
          <w:sz w:val="24"/>
          <w:szCs w:val="24"/>
          <w:rtl/>
        </w:rPr>
        <w:t>הדרכים הבאות שהחוק מאפשר</w:t>
      </w:r>
      <w:r w:rsidRPr="004A6602">
        <w:rPr>
          <w:rStyle w:val="default"/>
          <w:rFonts w:ascii="Alef" w:hAnsi="Alef" w:cs="David" w:hint="cs"/>
          <w:sz w:val="24"/>
          <w:szCs w:val="24"/>
          <w:rtl/>
        </w:rPr>
        <w:t>, אם תיעתר לבקשה</w:t>
      </w:r>
      <w:r w:rsidRPr="004A6602">
        <w:rPr>
          <w:rStyle w:val="default"/>
          <w:rFonts w:ascii="Alef" w:hAnsi="Alef" w:cs="David"/>
          <w:sz w:val="24"/>
          <w:szCs w:val="24"/>
          <w:rtl/>
        </w:rPr>
        <w:t>:</w:t>
      </w:r>
      <w:r w:rsidR="005D4854">
        <w:rPr>
          <w:rStyle w:val="FootnoteReference"/>
          <w:rFonts w:ascii="Alef" w:hAnsi="Alef" w:cs="David"/>
          <w:sz w:val="24"/>
          <w:szCs w:val="24"/>
          <w:rtl/>
        </w:rPr>
        <w:footnoteReference w:id="36"/>
      </w:r>
      <w:r w:rsidRPr="004A6602">
        <w:rPr>
          <w:rStyle w:val="default"/>
          <w:rFonts w:ascii="Alef" w:hAnsi="Alef" w:cs="David"/>
          <w:sz w:val="24"/>
          <w:szCs w:val="24"/>
          <w:rtl/>
        </w:rPr>
        <w:t xml:space="preserve"> </w:t>
      </w:r>
    </w:p>
    <w:p w:rsidR="007B4C3E" w:rsidRPr="005D4854" w:rsidRDefault="004B5578" w:rsidP="005D4854">
      <w:pPr>
        <w:spacing w:after="0" w:line="360" w:lineRule="auto"/>
        <w:jc w:val="both"/>
        <w:rPr>
          <w:rStyle w:val="default"/>
          <w:rFonts w:ascii="Alef" w:hAnsi="Alef" w:cs="David"/>
          <w:sz w:val="24"/>
          <w:szCs w:val="24"/>
        </w:rPr>
      </w:pPr>
      <w:r>
        <w:rPr>
          <w:rStyle w:val="default"/>
          <w:rFonts w:ascii="Alef" w:hAnsi="Alef" w:cs="David" w:hint="cs"/>
          <w:sz w:val="24"/>
          <w:szCs w:val="24"/>
          <w:rtl/>
        </w:rPr>
        <w:t>(</w:t>
      </w:r>
      <w:r w:rsidR="005D4854">
        <w:rPr>
          <w:rStyle w:val="default"/>
          <w:rFonts w:ascii="Alef" w:hAnsi="Alef" w:cs="David" w:hint="cs"/>
          <w:sz w:val="24"/>
          <w:szCs w:val="24"/>
          <w:rtl/>
        </w:rPr>
        <w:t>א</w:t>
      </w:r>
      <w:r>
        <w:rPr>
          <w:rStyle w:val="default"/>
          <w:rFonts w:ascii="Alef" w:hAnsi="Alef" w:cs="David" w:hint="cs"/>
          <w:sz w:val="24"/>
          <w:szCs w:val="24"/>
          <w:rtl/>
        </w:rPr>
        <w:t>)</w:t>
      </w:r>
      <w:r w:rsidR="005D4854">
        <w:rPr>
          <w:rStyle w:val="default"/>
          <w:rFonts w:ascii="Alef" w:hAnsi="Alef" w:cs="David" w:hint="cs"/>
          <w:sz w:val="24"/>
          <w:szCs w:val="24"/>
          <w:rtl/>
        </w:rPr>
        <w:t xml:space="preserve"> </w:t>
      </w:r>
      <w:r w:rsidR="007B4C3E" w:rsidRPr="004A6602">
        <w:rPr>
          <w:rStyle w:val="default"/>
          <w:rFonts w:ascii="Alef" w:hAnsi="Alef" w:cs="David"/>
          <w:sz w:val="24"/>
          <w:szCs w:val="24"/>
          <w:rtl/>
        </w:rPr>
        <w:t xml:space="preserve">יתרת האשראי הקובע בתום אחת משתי שנות הכספים שקדמו לשנת הכספים הקודמת; </w:t>
      </w:r>
    </w:p>
    <w:p w:rsidR="00E050CE" w:rsidRPr="005D4854" w:rsidRDefault="004B5578" w:rsidP="005D4854">
      <w:pPr>
        <w:spacing w:after="0" w:line="360" w:lineRule="auto"/>
        <w:jc w:val="both"/>
        <w:rPr>
          <w:rStyle w:val="default"/>
          <w:rFonts w:ascii="Alef" w:hAnsi="Alef" w:cs="David"/>
          <w:sz w:val="24"/>
          <w:szCs w:val="24"/>
        </w:rPr>
      </w:pPr>
      <w:r>
        <w:rPr>
          <w:rStyle w:val="default"/>
          <w:rFonts w:ascii="Alef" w:hAnsi="Alef" w:cs="David" w:hint="cs"/>
          <w:sz w:val="24"/>
          <w:szCs w:val="24"/>
          <w:rtl/>
        </w:rPr>
        <w:t>(</w:t>
      </w:r>
      <w:r w:rsidR="005D4854">
        <w:rPr>
          <w:rStyle w:val="default"/>
          <w:rFonts w:ascii="Alef" w:hAnsi="Alef" w:cs="David" w:hint="cs"/>
          <w:sz w:val="24"/>
          <w:szCs w:val="24"/>
          <w:rtl/>
        </w:rPr>
        <w:t>ב</w:t>
      </w:r>
      <w:r>
        <w:rPr>
          <w:rStyle w:val="default"/>
          <w:rFonts w:ascii="Alef" w:hAnsi="Alef" w:cs="David" w:hint="cs"/>
          <w:sz w:val="24"/>
          <w:szCs w:val="24"/>
          <w:rtl/>
        </w:rPr>
        <w:t>)</w:t>
      </w:r>
      <w:r w:rsidR="005D4854">
        <w:rPr>
          <w:rStyle w:val="default"/>
          <w:rFonts w:ascii="Alef" w:hAnsi="Alef" w:cs="David" w:hint="cs"/>
          <w:sz w:val="24"/>
          <w:szCs w:val="24"/>
          <w:rtl/>
        </w:rPr>
        <w:t xml:space="preserve"> </w:t>
      </w:r>
      <w:r w:rsidR="007B4C3E" w:rsidRPr="004A6602">
        <w:rPr>
          <w:rStyle w:val="default"/>
          <w:rFonts w:ascii="Alef" w:hAnsi="Alef" w:cs="David"/>
          <w:sz w:val="24"/>
          <w:szCs w:val="24"/>
          <w:rtl/>
        </w:rPr>
        <w:t>ממוצע יתרות האשראי הקובע של שלוש השנים האחרונות.</w:t>
      </w:r>
    </w:p>
    <w:sectPr w:rsidR="00E050CE" w:rsidRPr="005D4854" w:rsidSect="00DB72F9">
      <w:headerReference w:type="default" r:id="rId8"/>
      <w:footerReference w:type="default" r:id="rId9"/>
      <w:headerReference w:type="first" r:id="rId10"/>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426" w:rsidRDefault="00BD2426" w:rsidP="00490861">
      <w:pPr>
        <w:spacing w:after="0" w:line="240" w:lineRule="auto"/>
      </w:pPr>
      <w:r>
        <w:separator/>
      </w:r>
    </w:p>
  </w:endnote>
  <w:endnote w:type="continuationSeparator" w:id="0">
    <w:p w:rsidR="00BD2426" w:rsidRDefault="00BD2426" w:rsidP="00490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f">
    <w:panose1 w:val="00000500000000000000"/>
    <w:charset w:val="00"/>
    <w:family w:val="auto"/>
    <w:pitch w:val="variable"/>
    <w:sig w:usb0="00000807" w:usb1="40000000" w:usb2="00000000" w:usb3="00000000" w:csb0="000000B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altName w:val="Times New Roman"/>
    <w:charset w:val="00"/>
    <w:family w:val="swiss"/>
    <w:pitch w:val="variable"/>
    <w:sig w:usb0="00000000"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95852788"/>
      <w:docPartObj>
        <w:docPartGallery w:val="Page Numbers (Bottom of Page)"/>
        <w:docPartUnique/>
      </w:docPartObj>
    </w:sdtPr>
    <w:sdtEndPr>
      <w:rPr>
        <w:cs/>
      </w:rPr>
    </w:sdtEndPr>
    <w:sdtContent>
      <w:p w:rsidR="008A4F4A" w:rsidRDefault="008A4F4A">
        <w:pPr>
          <w:pStyle w:val="Footer"/>
          <w:jc w:val="center"/>
          <w:rPr>
            <w:rtl/>
            <w:cs/>
          </w:rPr>
        </w:pPr>
        <w:r>
          <w:fldChar w:fldCharType="begin"/>
        </w:r>
        <w:r>
          <w:rPr>
            <w:rtl/>
            <w:cs/>
          </w:rPr>
          <w:instrText>PAGE   \* MERGEFORMAT</w:instrText>
        </w:r>
        <w:r>
          <w:fldChar w:fldCharType="separate"/>
        </w:r>
        <w:r w:rsidR="00687AD7" w:rsidRPr="00687AD7">
          <w:rPr>
            <w:noProof/>
            <w:rtl/>
            <w:lang w:val="he-IL"/>
          </w:rPr>
          <w:t>10</w:t>
        </w:r>
        <w:r>
          <w:fldChar w:fldCharType="end"/>
        </w:r>
      </w:p>
    </w:sdtContent>
  </w:sdt>
  <w:p w:rsidR="008A4F4A" w:rsidRDefault="008A4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426" w:rsidRDefault="00BD2426" w:rsidP="00490861">
      <w:pPr>
        <w:spacing w:after="0" w:line="240" w:lineRule="auto"/>
      </w:pPr>
      <w:r>
        <w:separator/>
      </w:r>
    </w:p>
  </w:footnote>
  <w:footnote w:type="continuationSeparator" w:id="0">
    <w:p w:rsidR="00BD2426" w:rsidRDefault="00BD2426" w:rsidP="00490861">
      <w:pPr>
        <w:spacing w:after="0" w:line="240" w:lineRule="auto"/>
      </w:pPr>
      <w:r>
        <w:continuationSeparator/>
      </w:r>
    </w:p>
  </w:footnote>
  <w:footnote w:id="1">
    <w:p w:rsidR="00817C4B" w:rsidRPr="001329C7" w:rsidRDefault="00817C4B"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או הפרטה של חברות ממשלתיות על ידי המדינה.</w:t>
      </w:r>
    </w:p>
  </w:footnote>
  <w:footnote w:id="2">
    <w:p w:rsidR="00817C4B" w:rsidRPr="001329C7" w:rsidRDefault="00817C4B" w:rsidP="007B4C3E">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ראו פרק ד לחוק</w:t>
      </w:r>
      <w:r>
        <w:rPr>
          <w:rFonts w:asciiTheme="minorBidi" w:hAnsiTheme="minorBidi" w:cs="David" w:hint="cs"/>
          <w:rtl/>
        </w:rPr>
        <w:t>.</w:t>
      </w:r>
    </w:p>
  </w:footnote>
  <w:footnote w:id="3">
    <w:p w:rsidR="005129C4" w:rsidRPr="001329C7" w:rsidRDefault="005129C4" w:rsidP="005129C4">
      <w:pPr>
        <w:pStyle w:val="FootnoteText"/>
        <w:jc w:val="both"/>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החוק הגדיר כ"שוק מונופולין" – שוק שבו התאגיד הריאלי, לרבות תאגידים ריאליים שמצויים עמו בקשרי שליטה, הוכרז כבעל מונופולין לפי סעיף 26 לחוק התחרות הכלכלית, התשמ"ח-1988, ושמחזור המכירות הקובע שלו באותו שוק עולה על הסכום הקבוע בחוק (כ-300 מיליון ₪).</w:t>
      </w:r>
    </w:p>
  </w:footnote>
  <w:footnote w:id="4">
    <w:p w:rsidR="005129C4" w:rsidRPr="001329C7" w:rsidRDefault="005129C4" w:rsidP="005129C4">
      <w:pPr>
        <w:pStyle w:val="FootnoteText"/>
        <w:jc w:val="both"/>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הסכומים המגדירים את רף מחזור המכירות הקובע לצורך קביעת תאגיד כתאגיד ריאלי משמעותי נגזרו מהיקפי הפדיון במשק הישראלי. סכומים אלו הוצמדו למדד המחירים לצרכן בהתאם להוראת סעיף 31 לחוק. </w:t>
      </w:r>
    </w:p>
  </w:footnote>
  <w:footnote w:id="5">
    <w:p w:rsidR="00817C4B" w:rsidRPr="001329C7" w:rsidRDefault="00817C4B"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מובהר כי מסמך זה נוגע לחוק הריכוזיות בלבד (ולא ל</w:t>
      </w:r>
      <w:r w:rsidR="00323DD1">
        <w:rPr>
          <w:rFonts w:asciiTheme="minorBidi" w:hAnsiTheme="minorBidi" w:cs="David" w:hint="cs"/>
          <w:rtl/>
        </w:rPr>
        <w:t>מחזורי מכירות ב</w:t>
      </w:r>
      <w:r w:rsidRPr="001329C7">
        <w:rPr>
          <w:rFonts w:asciiTheme="minorBidi" w:hAnsiTheme="minorBidi" w:cs="David"/>
          <w:rtl/>
        </w:rPr>
        <w:t>חוק התחרות הכלכלית, התשמ"ח-1988).</w:t>
      </w:r>
    </w:p>
  </w:footnote>
  <w:footnote w:id="6">
    <w:p w:rsidR="00F04606" w:rsidRDefault="00F04606" w:rsidP="00B138EB">
      <w:pPr>
        <w:pStyle w:val="FootnoteText"/>
        <w:jc w:val="both"/>
      </w:pPr>
      <w:r>
        <w:rPr>
          <w:rStyle w:val="FootnoteReference"/>
        </w:rPr>
        <w:footnoteRef/>
      </w:r>
      <w:r>
        <w:rPr>
          <w:rtl/>
        </w:rPr>
        <w:t xml:space="preserve"> </w:t>
      </w:r>
      <w:r w:rsidR="00282B5B" w:rsidRPr="002C7CDC">
        <w:rPr>
          <w:rFonts w:ascii="David" w:hAnsi="David" w:cs="David" w:hint="eastAsia"/>
          <w:rtl/>
        </w:rPr>
        <w:t>שקילת</w:t>
      </w:r>
      <w:r w:rsidR="00282B5B" w:rsidRPr="002C7CDC">
        <w:rPr>
          <w:rFonts w:ascii="David" w:hAnsi="David" w:cs="David"/>
          <w:rtl/>
        </w:rPr>
        <w:t xml:space="preserve"> </w:t>
      </w:r>
      <w:r w:rsidR="00282B5B" w:rsidRPr="002C7CDC">
        <w:rPr>
          <w:rFonts w:ascii="David" w:hAnsi="David" w:cs="David" w:hint="eastAsia"/>
          <w:rtl/>
        </w:rPr>
        <w:t>שיקולי</w:t>
      </w:r>
      <w:r w:rsidR="00282B5B" w:rsidRPr="002C7CDC">
        <w:rPr>
          <w:rFonts w:ascii="David" w:hAnsi="David" w:cs="David"/>
          <w:rtl/>
        </w:rPr>
        <w:t xml:space="preserve"> </w:t>
      </w:r>
      <w:r w:rsidR="00282B5B" w:rsidRPr="002C7CDC">
        <w:rPr>
          <w:rFonts w:ascii="David" w:hAnsi="David" w:cs="David" w:hint="eastAsia"/>
          <w:rtl/>
        </w:rPr>
        <w:t>ריכוזיות</w:t>
      </w:r>
      <w:r w:rsidR="00282B5B" w:rsidRPr="002C7CDC">
        <w:rPr>
          <w:rFonts w:ascii="David" w:hAnsi="David" w:cs="David"/>
          <w:rtl/>
        </w:rPr>
        <w:t xml:space="preserve"> </w:t>
      </w:r>
      <w:r w:rsidR="00282B5B" w:rsidRPr="002C7CDC">
        <w:rPr>
          <w:rFonts w:ascii="David" w:hAnsi="David" w:cs="David" w:hint="eastAsia"/>
          <w:rtl/>
        </w:rPr>
        <w:t>כלל</w:t>
      </w:r>
      <w:r w:rsidR="00282B5B" w:rsidRPr="002C7CDC">
        <w:rPr>
          <w:rFonts w:ascii="David" w:hAnsi="David" w:cs="David"/>
          <w:rtl/>
        </w:rPr>
        <w:t>-</w:t>
      </w:r>
      <w:r w:rsidR="00282B5B" w:rsidRPr="002C7CDC">
        <w:rPr>
          <w:rFonts w:ascii="David" w:hAnsi="David" w:cs="David" w:hint="eastAsia"/>
          <w:rtl/>
        </w:rPr>
        <w:t>משקית</w:t>
      </w:r>
      <w:r w:rsidR="00282B5B" w:rsidRPr="002C7CDC">
        <w:rPr>
          <w:rFonts w:ascii="David" w:hAnsi="David" w:cs="David"/>
          <w:rtl/>
        </w:rPr>
        <w:t xml:space="preserve"> </w:t>
      </w:r>
      <w:r w:rsidR="00282B5B" w:rsidRPr="00B138EB">
        <w:rPr>
          <w:rFonts w:ascii="David" w:hAnsi="David" w:cs="David" w:hint="eastAsia"/>
          <w:rtl/>
        </w:rPr>
        <w:t>בהקצאת</w:t>
      </w:r>
      <w:r w:rsidR="00282B5B" w:rsidRPr="00B138EB">
        <w:rPr>
          <w:rFonts w:ascii="David" w:hAnsi="David" w:cs="David"/>
          <w:rtl/>
        </w:rPr>
        <w:t xml:space="preserve"> </w:t>
      </w:r>
      <w:r w:rsidR="00282B5B" w:rsidRPr="00B138EB">
        <w:rPr>
          <w:rFonts w:ascii="David" w:hAnsi="David" w:cs="David" w:hint="eastAsia"/>
          <w:rtl/>
        </w:rPr>
        <w:t>זכויות</w:t>
      </w:r>
      <w:r w:rsidR="00282B5B" w:rsidRPr="00B138EB">
        <w:rPr>
          <w:rFonts w:ascii="David" w:hAnsi="David" w:cs="David"/>
          <w:rtl/>
        </w:rPr>
        <w:t xml:space="preserve"> </w:t>
      </w:r>
      <w:r w:rsidR="00282B5B" w:rsidRPr="00B138EB">
        <w:rPr>
          <w:rFonts w:ascii="David" w:hAnsi="David" w:cs="David" w:hint="eastAsia"/>
          <w:rtl/>
        </w:rPr>
        <w:t>לגורמים</w:t>
      </w:r>
      <w:r w:rsidR="00282B5B" w:rsidRPr="00B138EB">
        <w:rPr>
          <w:rFonts w:ascii="David" w:hAnsi="David" w:cs="David"/>
          <w:rtl/>
        </w:rPr>
        <w:t xml:space="preserve"> </w:t>
      </w:r>
      <w:r w:rsidR="00282B5B" w:rsidRPr="00B138EB">
        <w:rPr>
          <w:rFonts w:ascii="David" w:hAnsi="David" w:cs="David" w:hint="eastAsia"/>
          <w:rtl/>
        </w:rPr>
        <w:t>ריכוזיים</w:t>
      </w:r>
      <w:r w:rsidR="00282B5B" w:rsidRPr="00B138EB">
        <w:rPr>
          <w:rFonts w:ascii="David" w:hAnsi="David" w:cs="David"/>
          <w:rtl/>
        </w:rPr>
        <w:t xml:space="preserve">, </w:t>
      </w:r>
      <w:r w:rsidR="00282B5B" w:rsidRPr="00B138EB">
        <w:rPr>
          <w:rFonts w:ascii="David" w:hAnsi="David" w:cs="David" w:hint="eastAsia"/>
          <w:rtl/>
        </w:rPr>
        <w:t>והפרדה</w:t>
      </w:r>
      <w:r w:rsidR="00282B5B" w:rsidRPr="00B138EB">
        <w:rPr>
          <w:rFonts w:ascii="David" w:hAnsi="David" w:cs="David"/>
          <w:rtl/>
        </w:rPr>
        <w:t xml:space="preserve"> </w:t>
      </w:r>
      <w:r w:rsidR="00282B5B" w:rsidRPr="00B138EB">
        <w:rPr>
          <w:rFonts w:ascii="David" w:hAnsi="David" w:cs="David" w:hint="eastAsia"/>
          <w:rtl/>
        </w:rPr>
        <w:t>בין</w:t>
      </w:r>
      <w:r w:rsidR="00282B5B" w:rsidRPr="00B138EB">
        <w:rPr>
          <w:rFonts w:ascii="David" w:hAnsi="David" w:cs="David"/>
          <w:rtl/>
        </w:rPr>
        <w:t xml:space="preserve"> </w:t>
      </w:r>
      <w:r w:rsidR="00282B5B" w:rsidRPr="00B138EB">
        <w:rPr>
          <w:rFonts w:ascii="David" w:hAnsi="David" w:cs="David" w:hint="eastAsia"/>
          <w:rtl/>
        </w:rPr>
        <w:t>תאגידים</w:t>
      </w:r>
      <w:r w:rsidR="00282B5B" w:rsidRPr="00B138EB">
        <w:rPr>
          <w:rFonts w:ascii="David" w:hAnsi="David" w:cs="David"/>
          <w:rtl/>
        </w:rPr>
        <w:t xml:space="preserve"> </w:t>
      </w:r>
      <w:r w:rsidR="00282B5B" w:rsidRPr="00B138EB">
        <w:rPr>
          <w:rFonts w:ascii="David" w:hAnsi="David" w:cs="David" w:hint="eastAsia"/>
          <w:rtl/>
        </w:rPr>
        <w:t>ריאליים</w:t>
      </w:r>
      <w:r w:rsidR="00282B5B" w:rsidRPr="00B138EB">
        <w:rPr>
          <w:rFonts w:ascii="David" w:hAnsi="David" w:cs="David"/>
          <w:rtl/>
        </w:rPr>
        <w:t xml:space="preserve"> </w:t>
      </w:r>
      <w:r w:rsidR="00282B5B" w:rsidRPr="00B138EB">
        <w:rPr>
          <w:rFonts w:ascii="David" w:hAnsi="David" w:cs="David" w:hint="eastAsia"/>
          <w:rtl/>
        </w:rPr>
        <w:t>משמעותיים</w:t>
      </w:r>
      <w:r w:rsidR="00282B5B" w:rsidRPr="00B138EB">
        <w:rPr>
          <w:rFonts w:ascii="David" w:hAnsi="David" w:cs="David"/>
          <w:rtl/>
        </w:rPr>
        <w:t xml:space="preserve"> </w:t>
      </w:r>
      <w:r w:rsidR="00282B5B" w:rsidRPr="00B138EB">
        <w:rPr>
          <w:rFonts w:ascii="David" w:hAnsi="David" w:cs="David" w:hint="eastAsia"/>
          <w:rtl/>
        </w:rPr>
        <w:t>ובין</w:t>
      </w:r>
      <w:r w:rsidR="00282B5B" w:rsidRPr="00B138EB">
        <w:rPr>
          <w:rFonts w:ascii="David" w:hAnsi="David" w:cs="David"/>
          <w:rtl/>
        </w:rPr>
        <w:t xml:space="preserve"> </w:t>
      </w:r>
      <w:r w:rsidR="00282B5B" w:rsidRPr="00B138EB">
        <w:rPr>
          <w:rFonts w:ascii="David" w:hAnsi="David" w:cs="David" w:hint="eastAsia"/>
          <w:rtl/>
        </w:rPr>
        <w:t>גופים</w:t>
      </w:r>
      <w:r w:rsidR="00282B5B" w:rsidRPr="00B138EB">
        <w:rPr>
          <w:rFonts w:ascii="David" w:hAnsi="David" w:cs="David"/>
          <w:rtl/>
        </w:rPr>
        <w:t xml:space="preserve"> </w:t>
      </w:r>
      <w:r w:rsidR="00282B5B" w:rsidRPr="00B138EB">
        <w:rPr>
          <w:rFonts w:ascii="David" w:hAnsi="David" w:cs="David" w:hint="eastAsia"/>
          <w:rtl/>
        </w:rPr>
        <w:t>פיננסיים</w:t>
      </w:r>
      <w:r w:rsidR="00282B5B" w:rsidRPr="00B138EB">
        <w:rPr>
          <w:rFonts w:ascii="David" w:hAnsi="David" w:cs="David"/>
          <w:rtl/>
        </w:rPr>
        <w:t xml:space="preserve"> </w:t>
      </w:r>
      <w:r w:rsidR="00282B5B" w:rsidRPr="00B138EB">
        <w:rPr>
          <w:rFonts w:ascii="David" w:hAnsi="David" w:cs="David" w:hint="eastAsia"/>
          <w:rtl/>
        </w:rPr>
        <w:t>משמעותיים</w:t>
      </w:r>
      <w:r w:rsidR="00282B5B" w:rsidRPr="00B138EB">
        <w:rPr>
          <w:rFonts w:ascii="David" w:hAnsi="David" w:cs="David"/>
          <w:rtl/>
        </w:rPr>
        <w:t>.</w:t>
      </w:r>
    </w:p>
  </w:footnote>
  <w:footnote w:id="7">
    <w:p w:rsidR="00BC1808" w:rsidRDefault="00BC1808" w:rsidP="00652BDB">
      <w:pPr>
        <w:pStyle w:val="FootnoteText"/>
      </w:pPr>
      <w:r>
        <w:rPr>
          <w:rStyle w:val="FootnoteReference"/>
        </w:rPr>
        <w:footnoteRef/>
      </w:r>
      <w:r>
        <w:rPr>
          <w:rtl/>
        </w:rPr>
        <w:t xml:space="preserve"> </w:t>
      </w:r>
      <w:r w:rsidR="00D009B0" w:rsidRPr="00B138EB">
        <w:rPr>
          <w:rFonts w:ascii="David" w:eastAsia="Times New Roman" w:hAnsi="David" w:cs="David" w:hint="eastAsia"/>
          <w:rtl/>
        </w:rPr>
        <w:t>פסקה</w:t>
      </w:r>
      <w:r w:rsidR="00D009B0" w:rsidRPr="00B138EB">
        <w:rPr>
          <w:rFonts w:ascii="David" w:eastAsia="Times New Roman" w:hAnsi="David" w:cs="David"/>
          <w:rtl/>
        </w:rPr>
        <w:t xml:space="preserve"> 5 </w:t>
      </w:r>
      <w:r w:rsidR="00D009B0" w:rsidRPr="00B138EB">
        <w:rPr>
          <w:rFonts w:ascii="David" w:eastAsia="Times New Roman" w:hAnsi="David" w:cs="David" w:hint="eastAsia"/>
          <w:rtl/>
        </w:rPr>
        <w:t>להבהרות</w:t>
      </w:r>
      <w:r w:rsidR="00D009B0" w:rsidRPr="00B138EB">
        <w:rPr>
          <w:rFonts w:ascii="David" w:eastAsia="Times New Roman" w:hAnsi="David" w:cs="David"/>
          <w:rtl/>
        </w:rPr>
        <w:t xml:space="preserve"> </w:t>
      </w:r>
      <w:r w:rsidR="00D009B0" w:rsidRPr="00B138EB">
        <w:rPr>
          <w:rFonts w:ascii="David" w:eastAsia="Times New Roman" w:hAnsi="David" w:cs="David" w:hint="eastAsia"/>
          <w:rtl/>
        </w:rPr>
        <w:t>שבעמוד</w:t>
      </w:r>
      <w:r w:rsidR="00652BDB">
        <w:rPr>
          <w:rFonts w:ascii="David" w:eastAsia="Times New Roman" w:hAnsi="David" w:cs="David" w:hint="cs"/>
          <w:rtl/>
        </w:rPr>
        <w:t>ים 6-7.</w:t>
      </w:r>
    </w:p>
  </w:footnote>
  <w:footnote w:id="8">
    <w:p w:rsidR="00BC1808" w:rsidRPr="00305640" w:rsidRDefault="00BC1808" w:rsidP="003303BC">
      <w:pPr>
        <w:pStyle w:val="p001"/>
        <w:bidi/>
        <w:spacing w:before="72" w:beforeAutospacing="0" w:after="0" w:afterAutospacing="0"/>
        <w:jc w:val="both"/>
        <w:rPr>
          <w:rFonts w:ascii="David" w:hAnsi="David" w:cs="David"/>
          <w:sz w:val="20"/>
          <w:szCs w:val="20"/>
          <w:rtl/>
        </w:rPr>
      </w:pPr>
      <w:r w:rsidRPr="00305640">
        <w:rPr>
          <w:rStyle w:val="FootnoteReference"/>
          <w:rFonts w:ascii="David" w:hAnsi="David" w:cs="David"/>
        </w:rPr>
        <w:footnoteRef/>
      </w:r>
      <w:r>
        <w:rPr>
          <w:rFonts w:ascii="David" w:hAnsi="David" w:cs="David" w:hint="cs"/>
          <w:sz w:val="20"/>
          <w:szCs w:val="20"/>
          <w:rtl/>
        </w:rPr>
        <w:t xml:space="preserve"> </w:t>
      </w:r>
      <w:r w:rsidRPr="00305640">
        <w:rPr>
          <w:rFonts w:ascii="David" w:hAnsi="David" w:cs="David"/>
          <w:sz w:val="20"/>
          <w:szCs w:val="20"/>
          <w:rtl/>
        </w:rPr>
        <w:t>"קבוצת מחזיקים" – תאגיד, השולט בתאגיד או תאגיד בשליטת מי מהם;</w:t>
      </w:r>
      <w:r w:rsidRPr="00305640">
        <w:rPr>
          <w:rFonts w:ascii="David" w:hAnsi="David" w:cs="David" w:hint="cs"/>
          <w:sz w:val="20"/>
          <w:szCs w:val="20"/>
          <w:rtl/>
        </w:rPr>
        <w:t xml:space="preserve"> על פי סעיף 4(א) לחוק.</w:t>
      </w:r>
    </w:p>
  </w:footnote>
  <w:footnote w:id="9">
    <w:p w:rsidR="006A35D2" w:rsidRDefault="006A35D2">
      <w:pPr>
        <w:pStyle w:val="FootnoteText"/>
        <w:rPr>
          <w:rtl/>
        </w:rPr>
      </w:pPr>
      <w:r>
        <w:rPr>
          <w:rStyle w:val="FootnoteReference"/>
        </w:rPr>
        <w:footnoteRef/>
      </w:r>
      <w:r>
        <w:rPr>
          <w:rtl/>
        </w:rPr>
        <w:t xml:space="preserve"> </w:t>
      </w:r>
      <w:r w:rsidRPr="006A35D2">
        <w:rPr>
          <w:rFonts w:asciiTheme="minorBidi" w:hAnsiTheme="minorBidi" w:cs="David" w:hint="cs"/>
          <w:rtl/>
        </w:rPr>
        <w:t>הכוונה היא להכנסות מעסק,</w:t>
      </w:r>
      <w:r w:rsidRPr="006A35D2">
        <w:rPr>
          <w:rFonts w:asciiTheme="minorBidi" w:hAnsiTheme="minorBidi" w:cs="David"/>
          <w:rtl/>
        </w:rPr>
        <w:t xml:space="preserve"> תקן </w:t>
      </w:r>
      <w:r w:rsidRPr="006A35D2">
        <w:rPr>
          <w:rFonts w:asciiTheme="minorBidi" w:hAnsiTheme="minorBidi" w:cs="David" w:hint="eastAsia"/>
          <w:rtl/>
        </w:rPr>
        <w:t>דיווח</w:t>
      </w:r>
      <w:r w:rsidRPr="006A35D2">
        <w:rPr>
          <w:rFonts w:asciiTheme="minorBidi" w:hAnsiTheme="minorBidi" w:cs="David"/>
          <w:rtl/>
        </w:rPr>
        <w:t xml:space="preserve"> </w:t>
      </w:r>
      <w:r w:rsidRPr="006A35D2">
        <w:rPr>
          <w:rFonts w:asciiTheme="minorBidi" w:hAnsiTheme="minorBidi" w:cs="David" w:hint="eastAsia"/>
          <w:rtl/>
        </w:rPr>
        <w:t>כספי</w:t>
      </w:r>
      <w:r w:rsidRPr="006A35D2">
        <w:rPr>
          <w:rFonts w:asciiTheme="minorBidi" w:hAnsiTheme="minorBidi" w:cs="David"/>
          <w:rtl/>
        </w:rPr>
        <w:t xml:space="preserve"> </w:t>
      </w:r>
      <w:r w:rsidRPr="006A35D2">
        <w:rPr>
          <w:rFonts w:asciiTheme="minorBidi" w:hAnsiTheme="minorBidi" w:cs="David" w:hint="eastAsia"/>
          <w:rtl/>
        </w:rPr>
        <w:t>בינלאומי</w:t>
      </w:r>
      <w:r w:rsidRPr="006A35D2">
        <w:rPr>
          <w:rFonts w:asciiTheme="minorBidi" w:hAnsiTheme="minorBidi" w:cs="David"/>
          <w:rtl/>
        </w:rPr>
        <w:t xml:space="preserve"> </w:t>
      </w:r>
      <w:r w:rsidRPr="006A35D2">
        <w:rPr>
          <w:rFonts w:asciiTheme="minorBidi" w:hAnsiTheme="minorBidi" w:cs="David" w:hint="eastAsia"/>
          <w:rtl/>
        </w:rPr>
        <w:t>מספר</w:t>
      </w:r>
      <w:r w:rsidRPr="006A35D2">
        <w:rPr>
          <w:rFonts w:asciiTheme="minorBidi" w:hAnsiTheme="minorBidi" w:cs="David"/>
          <w:rtl/>
        </w:rPr>
        <w:t xml:space="preserve"> 15</w:t>
      </w:r>
      <w:r w:rsidRPr="006A35D2">
        <w:rPr>
          <w:rFonts w:asciiTheme="minorBidi" w:hAnsiTheme="minorBidi" w:cs="David" w:hint="cs"/>
          <w:rtl/>
        </w:rPr>
        <w:t>.</w:t>
      </w:r>
    </w:p>
  </w:footnote>
  <w:footnote w:id="10">
    <w:p w:rsidR="00D564F1" w:rsidRDefault="00D564F1" w:rsidP="00BA02BA">
      <w:pPr>
        <w:pStyle w:val="FootnoteText"/>
        <w:jc w:val="both"/>
      </w:pPr>
      <w:r>
        <w:rPr>
          <w:rStyle w:val="FootnoteReference"/>
        </w:rPr>
        <w:footnoteRef/>
      </w:r>
      <w:r>
        <w:rPr>
          <w:rtl/>
        </w:rPr>
        <w:t xml:space="preserve"> </w:t>
      </w:r>
      <w:r w:rsidRPr="00CB6999">
        <w:rPr>
          <w:rFonts w:ascii="David" w:hAnsi="David" w:cs="David" w:hint="eastAsia"/>
          <w:rtl/>
        </w:rPr>
        <w:t>מחזור</w:t>
      </w:r>
      <w:r w:rsidRPr="00CB6999">
        <w:rPr>
          <w:rFonts w:ascii="David" w:hAnsi="David" w:cs="David"/>
          <w:rtl/>
        </w:rPr>
        <w:t xml:space="preserve"> המכירות הקובע יכלול את מלוא גובה ההכנסות </w:t>
      </w:r>
      <w:r w:rsidRPr="00CB6999">
        <w:rPr>
          <w:rFonts w:ascii="David" w:hAnsi="David" w:cs="David" w:hint="eastAsia"/>
          <w:rtl/>
        </w:rPr>
        <w:t>של</w:t>
      </w:r>
      <w:r w:rsidRPr="00CB6999">
        <w:rPr>
          <w:rFonts w:ascii="David" w:hAnsi="David" w:cs="David"/>
          <w:rtl/>
        </w:rPr>
        <w:t xml:space="preserve"> </w:t>
      </w:r>
      <w:r w:rsidRPr="00CB6999">
        <w:rPr>
          <w:rFonts w:ascii="David" w:hAnsi="David" w:cs="David" w:hint="eastAsia"/>
          <w:rtl/>
        </w:rPr>
        <w:t>כל</w:t>
      </w:r>
      <w:r w:rsidRPr="00CB6999">
        <w:rPr>
          <w:rFonts w:ascii="David" w:hAnsi="David" w:cs="David"/>
          <w:rtl/>
        </w:rPr>
        <w:t xml:space="preserve"> </w:t>
      </w:r>
      <w:r w:rsidRPr="00CB6999">
        <w:rPr>
          <w:rFonts w:ascii="David" w:hAnsi="David" w:cs="David" w:hint="eastAsia"/>
          <w:rtl/>
        </w:rPr>
        <w:t>תאגיד</w:t>
      </w:r>
      <w:r w:rsidRPr="00CB6999">
        <w:rPr>
          <w:rFonts w:ascii="David" w:hAnsi="David" w:cs="David"/>
          <w:rtl/>
        </w:rPr>
        <w:t xml:space="preserve"> </w:t>
      </w:r>
      <w:r w:rsidR="00BC1808">
        <w:rPr>
          <w:rFonts w:ascii="David" w:hAnsi="David" w:cs="David" w:hint="cs"/>
          <w:rtl/>
        </w:rPr>
        <w:t>ריאלי</w:t>
      </w:r>
      <w:r w:rsidRPr="00CB6999">
        <w:rPr>
          <w:rFonts w:ascii="David" w:hAnsi="David" w:cs="David"/>
          <w:rtl/>
        </w:rPr>
        <w:t xml:space="preserve"> </w:t>
      </w:r>
      <w:r w:rsidRPr="00CB6999">
        <w:rPr>
          <w:rFonts w:ascii="David" w:hAnsi="David" w:cs="David" w:hint="eastAsia"/>
          <w:rtl/>
        </w:rPr>
        <w:t>בקבוצ</w:t>
      </w:r>
      <w:r w:rsidR="00BC1808">
        <w:rPr>
          <w:rFonts w:ascii="David" w:hAnsi="David" w:cs="David" w:hint="cs"/>
          <w:rtl/>
        </w:rPr>
        <w:t>ת המחזיקים</w:t>
      </w:r>
      <w:r w:rsidRPr="00CB6999">
        <w:rPr>
          <w:rFonts w:ascii="David" w:hAnsi="David" w:cs="David"/>
          <w:rtl/>
        </w:rPr>
        <w:t xml:space="preserve"> </w:t>
      </w:r>
      <w:r w:rsidR="00323DD1">
        <w:rPr>
          <w:rFonts w:ascii="David" w:hAnsi="David" w:cs="David" w:hint="cs"/>
          <w:rtl/>
        </w:rPr>
        <w:t>ושל השולט הסופי</w:t>
      </w:r>
      <w:r w:rsidR="00BA02BA">
        <w:rPr>
          <w:rFonts w:ascii="David" w:hAnsi="David" w:cs="David" w:hint="cs"/>
          <w:rtl/>
        </w:rPr>
        <w:t>,</w:t>
      </w:r>
      <w:r w:rsidR="00323DD1">
        <w:rPr>
          <w:rFonts w:ascii="David" w:hAnsi="David" w:cs="David" w:hint="cs"/>
          <w:rtl/>
        </w:rPr>
        <w:t xml:space="preserve"> </w:t>
      </w:r>
      <w:r w:rsidR="00BA02BA">
        <w:rPr>
          <w:rFonts w:ascii="David" w:hAnsi="David" w:cs="David" w:hint="cs"/>
          <w:rtl/>
        </w:rPr>
        <w:t>בהתאם להנחיות ש</w:t>
      </w:r>
      <w:r w:rsidRPr="00CB6999">
        <w:rPr>
          <w:rFonts w:ascii="David" w:hAnsi="David" w:cs="David" w:hint="eastAsia"/>
          <w:rtl/>
        </w:rPr>
        <w:t>בהבהרות</w:t>
      </w:r>
      <w:r w:rsidRPr="00CB6999">
        <w:rPr>
          <w:rFonts w:ascii="David" w:hAnsi="David" w:cs="David"/>
          <w:rtl/>
        </w:rPr>
        <w:t xml:space="preserve"> </w:t>
      </w:r>
      <w:r w:rsidR="00330C00">
        <w:rPr>
          <w:rFonts w:ascii="David" w:hAnsi="David" w:cs="David" w:hint="cs"/>
          <w:rtl/>
        </w:rPr>
        <w:t>5-7</w:t>
      </w:r>
      <w:r w:rsidRPr="00CB6999">
        <w:rPr>
          <w:rFonts w:ascii="David" w:hAnsi="David" w:cs="David"/>
          <w:rtl/>
        </w:rPr>
        <w:t xml:space="preserve"> </w:t>
      </w:r>
      <w:r w:rsidRPr="00CB6999">
        <w:rPr>
          <w:rFonts w:ascii="David" w:hAnsi="David" w:cs="David" w:hint="eastAsia"/>
          <w:rtl/>
        </w:rPr>
        <w:t>שבהמשך</w:t>
      </w:r>
      <w:r w:rsidRPr="00CB6999">
        <w:rPr>
          <w:rFonts w:ascii="David" w:hAnsi="David" w:cs="David"/>
          <w:rtl/>
        </w:rPr>
        <w:t xml:space="preserve"> </w:t>
      </w:r>
      <w:r w:rsidRPr="00CB6999">
        <w:rPr>
          <w:rFonts w:ascii="David" w:hAnsi="David" w:cs="David" w:hint="eastAsia"/>
          <w:rtl/>
        </w:rPr>
        <w:t>המסמך</w:t>
      </w:r>
      <w:r w:rsidRPr="00CB6999">
        <w:rPr>
          <w:rFonts w:ascii="David" w:hAnsi="David" w:cs="David"/>
          <w:rtl/>
        </w:rPr>
        <w:t>.</w:t>
      </w:r>
    </w:p>
  </w:footnote>
  <w:footnote w:id="11">
    <w:p w:rsidR="00DA41F4" w:rsidRPr="00253C72" w:rsidRDefault="00DA41F4" w:rsidP="003303BC">
      <w:pPr>
        <w:pStyle w:val="FootnoteText"/>
        <w:jc w:val="both"/>
      </w:pPr>
      <w:r>
        <w:rPr>
          <w:rStyle w:val="FootnoteReference"/>
        </w:rPr>
        <w:footnoteRef/>
      </w:r>
      <w:r>
        <w:rPr>
          <w:rtl/>
        </w:rPr>
        <w:t xml:space="preserve"> </w:t>
      </w:r>
      <w:r w:rsidR="00253C72" w:rsidRPr="00253C72">
        <w:rPr>
          <w:rFonts w:cs="David" w:hint="eastAsia"/>
          <w:rtl/>
        </w:rPr>
        <w:t>יובהר</w:t>
      </w:r>
      <w:r w:rsidR="00253C72" w:rsidRPr="00253C72">
        <w:rPr>
          <w:rFonts w:cs="David"/>
          <w:rtl/>
        </w:rPr>
        <w:t xml:space="preserve"> </w:t>
      </w:r>
      <w:r w:rsidR="00253C72" w:rsidRPr="00253C72">
        <w:rPr>
          <w:rFonts w:cs="David" w:hint="eastAsia"/>
          <w:rtl/>
        </w:rPr>
        <w:t>כי</w:t>
      </w:r>
      <w:r w:rsidR="00253C72" w:rsidRPr="00253C72">
        <w:rPr>
          <w:rFonts w:cs="David"/>
          <w:rtl/>
        </w:rPr>
        <w:t xml:space="preserve"> </w:t>
      </w:r>
      <w:r w:rsidR="00253C72" w:rsidRPr="00652BDB">
        <w:rPr>
          <w:rFonts w:cs="David" w:hint="eastAsia"/>
          <w:rtl/>
        </w:rPr>
        <w:t>הדיבידנדים</w:t>
      </w:r>
      <w:r w:rsidR="00253C72" w:rsidRPr="00652BDB">
        <w:rPr>
          <w:rFonts w:cs="David"/>
          <w:rtl/>
        </w:rPr>
        <w:t xml:space="preserve"> </w:t>
      </w:r>
      <w:r w:rsidR="00253C72" w:rsidRPr="007E1122">
        <w:rPr>
          <w:rFonts w:cs="David" w:hint="eastAsia"/>
          <w:rtl/>
        </w:rPr>
        <w:t>ייכללו</w:t>
      </w:r>
      <w:r w:rsidR="00253C72" w:rsidRPr="00480440">
        <w:rPr>
          <w:rFonts w:cs="David"/>
          <w:rtl/>
        </w:rPr>
        <w:t xml:space="preserve"> </w:t>
      </w:r>
      <w:r w:rsidR="00253C72" w:rsidRPr="005D4854">
        <w:rPr>
          <w:rFonts w:cs="David" w:hint="eastAsia"/>
          <w:rtl/>
        </w:rPr>
        <w:t>בין</w:t>
      </w:r>
      <w:r w:rsidR="00253C72" w:rsidRPr="005D4854">
        <w:rPr>
          <w:rFonts w:cs="David"/>
          <w:rtl/>
        </w:rPr>
        <w:t xml:space="preserve"> </w:t>
      </w:r>
      <w:r w:rsidR="00253C72" w:rsidRPr="005D4854">
        <w:rPr>
          <w:rFonts w:cs="David" w:hint="eastAsia"/>
          <w:rtl/>
        </w:rPr>
        <w:t>אם</w:t>
      </w:r>
      <w:r w:rsidR="00253C72" w:rsidRPr="005D4854">
        <w:rPr>
          <w:rFonts w:cs="David"/>
          <w:rtl/>
        </w:rPr>
        <w:t xml:space="preserve"> </w:t>
      </w:r>
      <w:r w:rsidR="00253C72" w:rsidRPr="005D4854">
        <w:rPr>
          <w:rFonts w:cs="David" w:hint="eastAsia"/>
          <w:rtl/>
        </w:rPr>
        <w:t>הם</w:t>
      </w:r>
      <w:r w:rsidR="00253C72" w:rsidRPr="005D4854">
        <w:rPr>
          <w:rFonts w:cs="David"/>
          <w:rtl/>
        </w:rPr>
        <w:t xml:space="preserve"> </w:t>
      </w:r>
      <w:r w:rsidR="00253C72" w:rsidRPr="005D4854">
        <w:rPr>
          <w:rFonts w:cs="David" w:hint="eastAsia"/>
          <w:rtl/>
        </w:rPr>
        <w:t>מוכרים</w:t>
      </w:r>
      <w:r w:rsidR="00253C72" w:rsidRPr="005D4854">
        <w:rPr>
          <w:rFonts w:cs="David"/>
          <w:rtl/>
        </w:rPr>
        <w:t xml:space="preserve"> </w:t>
      </w:r>
      <w:r w:rsidR="00253C72" w:rsidRPr="005D4854">
        <w:rPr>
          <w:rFonts w:cs="David" w:hint="eastAsia"/>
          <w:rtl/>
        </w:rPr>
        <w:t>כהכנסה</w:t>
      </w:r>
      <w:r w:rsidR="00253C72" w:rsidRPr="005D4854">
        <w:rPr>
          <w:rFonts w:cs="David"/>
          <w:rtl/>
        </w:rPr>
        <w:t xml:space="preserve"> </w:t>
      </w:r>
      <w:r w:rsidR="00253C72" w:rsidRPr="005D4854">
        <w:rPr>
          <w:rFonts w:cs="David" w:hint="eastAsia"/>
          <w:rtl/>
        </w:rPr>
        <w:t>בדוח</w:t>
      </w:r>
      <w:r w:rsidR="00253C72" w:rsidRPr="005D4854">
        <w:rPr>
          <w:rFonts w:cs="David"/>
          <w:rtl/>
        </w:rPr>
        <w:t xml:space="preserve"> </w:t>
      </w:r>
      <w:r w:rsidR="00253C72" w:rsidRPr="005D4854">
        <w:rPr>
          <w:rFonts w:cs="David" w:hint="eastAsia"/>
          <w:rtl/>
        </w:rPr>
        <w:t>רווח</w:t>
      </w:r>
      <w:r w:rsidR="00253C72" w:rsidRPr="005D4854">
        <w:rPr>
          <w:rFonts w:cs="David"/>
          <w:rtl/>
        </w:rPr>
        <w:t xml:space="preserve"> </w:t>
      </w:r>
      <w:r w:rsidR="00253C72" w:rsidRPr="005D4854">
        <w:rPr>
          <w:rFonts w:cs="David" w:hint="eastAsia"/>
          <w:rtl/>
        </w:rPr>
        <w:t>או</w:t>
      </w:r>
      <w:r w:rsidR="00253C72" w:rsidRPr="005D4854">
        <w:rPr>
          <w:rFonts w:cs="David"/>
          <w:rtl/>
        </w:rPr>
        <w:t xml:space="preserve"> </w:t>
      </w:r>
      <w:r w:rsidR="00253C72" w:rsidRPr="004B5578">
        <w:rPr>
          <w:rFonts w:cs="David" w:hint="eastAsia"/>
          <w:rtl/>
        </w:rPr>
        <w:t>הפסד</w:t>
      </w:r>
      <w:r w:rsidR="00253C72" w:rsidRPr="004B5578">
        <w:rPr>
          <w:rFonts w:cs="David"/>
          <w:rtl/>
        </w:rPr>
        <w:t xml:space="preserve"> </w:t>
      </w:r>
      <w:r w:rsidR="00253C72" w:rsidRPr="004B5578">
        <w:rPr>
          <w:rFonts w:cs="David" w:hint="eastAsia"/>
          <w:rtl/>
        </w:rPr>
        <w:t>ובין</w:t>
      </w:r>
      <w:r w:rsidR="00253C72" w:rsidRPr="00CC1CEA">
        <w:rPr>
          <w:rFonts w:cs="David"/>
          <w:rtl/>
        </w:rPr>
        <w:t xml:space="preserve"> </w:t>
      </w:r>
      <w:r w:rsidR="00253C72" w:rsidRPr="00CC1CEA">
        <w:rPr>
          <w:rFonts w:cs="David" w:hint="eastAsia"/>
          <w:rtl/>
        </w:rPr>
        <w:t>אם</w:t>
      </w:r>
      <w:r w:rsidR="00253C72" w:rsidRPr="00CC1CEA">
        <w:rPr>
          <w:rFonts w:cs="David"/>
          <w:rtl/>
        </w:rPr>
        <w:t xml:space="preserve"> </w:t>
      </w:r>
      <w:r w:rsidR="00253C72" w:rsidRPr="00652BDB">
        <w:rPr>
          <w:rFonts w:cs="David" w:hint="eastAsia"/>
          <w:rtl/>
        </w:rPr>
        <w:t>הם</w:t>
      </w:r>
      <w:r w:rsidR="00253C72" w:rsidRPr="00652BDB">
        <w:rPr>
          <w:rFonts w:cs="David"/>
          <w:rtl/>
        </w:rPr>
        <w:t xml:space="preserve"> </w:t>
      </w:r>
      <w:r w:rsidR="00253C72" w:rsidRPr="00652BDB">
        <w:rPr>
          <w:rFonts w:cs="David" w:hint="eastAsia"/>
          <w:rtl/>
        </w:rPr>
        <w:t>מנוכים</w:t>
      </w:r>
      <w:r w:rsidR="00253C72" w:rsidRPr="00652BDB">
        <w:rPr>
          <w:rFonts w:cs="David"/>
          <w:rtl/>
        </w:rPr>
        <w:t xml:space="preserve"> </w:t>
      </w:r>
      <w:r w:rsidR="00253C72" w:rsidRPr="00652BDB">
        <w:rPr>
          <w:rFonts w:cs="David" w:hint="eastAsia"/>
          <w:rtl/>
        </w:rPr>
        <w:t>מההשקעה</w:t>
      </w:r>
      <w:r w:rsidR="00253C72" w:rsidRPr="00652BDB">
        <w:rPr>
          <w:rFonts w:cs="David"/>
          <w:rtl/>
        </w:rPr>
        <w:t xml:space="preserve"> לפי שיטת השווי </w:t>
      </w:r>
      <w:proofErr w:type="spellStart"/>
      <w:r w:rsidR="00253C72" w:rsidRPr="00652BDB">
        <w:rPr>
          <w:rFonts w:cs="David"/>
          <w:rtl/>
        </w:rPr>
        <w:t>המאזני</w:t>
      </w:r>
      <w:proofErr w:type="spellEnd"/>
      <w:r w:rsidR="00253C72" w:rsidRPr="00652BDB">
        <w:rPr>
          <w:rFonts w:cs="David"/>
          <w:rtl/>
        </w:rPr>
        <w:t xml:space="preserve">. </w:t>
      </w:r>
      <w:r w:rsidR="009A2CB6" w:rsidRPr="00B138EB">
        <w:rPr>
          <w:rFonts w:cs="David" w:hint="eastAsia"/>
          <w:rtl/>
        </w:rPr>
        <w:t>דיבידנד</w:t>
      </w:r>
      <w:r w:rsidR="009A2CB6" w:rsidRPr="00B138EB">
        <w:rPr>
          <w:rFonts w:cs="David"/>
          <w:rtl/>
        </w:rPr>
        <w:t xml:space="preserve"> מנוכה מחשבון ההשקעה כאשר לחברה המחזיקה בתאגיד יש השפעה מהותית עליו. </w:t>
      </w:r>
      <w:r w:rsidR="003B3896" w:rsidRPr="00B138EB">
        <w:rPr>
          <w:rFonts w:cs="David" w:hint="eastAsia"/>
          <w:rtl/>
        </w:rPr>
        <w:t>מחזור</w:t>
      </w:r>
      <w:r w:rsidR="003B3896" w:rsidRPr="00B138EB">
        <w:rPr>
          <w:rFonts w:cs="David"/>
          <w:rtl/>
        </w:rPr>
        <w:t xml:space="preserve"> </w:t>
      </w:r>
      <w:r w:rsidR="003B3896" w:rsidRPr="00B138EB">
        <w:rPr>
          <w:rFonts w:cs="David" w:hint="eastAsia"/>
          <w:rtl/>
        </w:rPr>
        <w:t>המכירות</w:t>
      </w:r>
      <w:r w:rsidR="003B3896" w:rsidRPr="00B138EB">
        <w:rPr>
          <w:rFonts w:cs="David"/>
          <w:rtl/>
        </w:rPr>
        <w:t xml:space="preserve"> </w:t>
      </w:r>
      <w:r w:rsidR="003B3896" w:rsidRPr="00B138EB">
        <w:rPr>
          <w:rFonts w:cs="David" w:hint="eastAsia"/>
          <w:rtl/>
        </w:rPr>
        <w:t>הקובע</w:t>
      </w:r>
      <w:r w:rsidR="003B3896" w:rsidRPr="00B138EB">
        <w:rPr>
          <w:rFonts w:cs="David"/>
          <w:rtl/>
        </w:rPr>
        <w:t xml:space="preserve"> </w:t>
      </w:r>
      <w:r w:rsidR="003B3896" w:rsidRPr="00B138EB">
        <w:rPr>
          <w:rFonts w:cs="David" w:hint="eastAsia"/>
          <w:rtl/>
        </w:rPr>
        <w:t>אינו</w:t>
      </w:r>
      <w:r w:rsidR="003B3896" w:rsidRPr="00B138EB">
        <w:rPr>
          <w:rFonts w:cs="David"/>
          <w:rtl/>
        </w:rPr>
        <w:t xml:space="preserve"> </w:t>
      </w:r>
      <w:r w:rsidR="003B3896" w:rsidRPr="00B138EB">
        <w:rPr>
          <w:rFonts w:cs="David" w:hint="eastAsia"/>
          <w:rtl/>
        </w:rPr>
        <w:t>כולל</w:t>
      </w:r>
      <w:r w:rsidR="003B3896" w:rsidRPr="00B138EB">
        <w:rPr>
          <w:rFonts w:cs="David"/>
          <w:rtl/>
        </w:rPr>
        <w:t xml:space="preserve"> </w:t>
      </w:r>
      <w:r w:rsidR="003B3896" w:rsidRPr="00B138EB">
        <w:rPr>
          <w:rFonts w:cs="David" w:hint="eastAsia"/>
          <w:rtl/>
        </w:rPr>
        <w:t>הכנסות</w:t>
      </w:r>
      <w:r w:rsidR="003B3896" w:rsidRPr="00B138EB">
        <w:rPr>
          <w:rFonts w:cs="David"/>
          <w:rtl/>
        </w:rPr>
        <w:t xml:space="preserve"> </w:t>
      </w:r>
      <w:r w:rsidR="003B3896" w:rsidRPr="00B138EB">
        <w:rPr>
          <w:rFonts w:cs="David" w:hint="eastAsia"/>
          <w:rtl/>
        </w:rPr>
        <w:t>מחברות</w:t>
      </w:r>
      <w:r w:rsidR="003B3896" w:rsidRPr="00B138EB">
        <w:rPr>
          <w:rFonts w:cs="David"/>
          <w:rtl/>
        </w:rPr>
        <w:t xml:space="preserve"> </w:t>
      </w:r>
      <w:r w:rsidR="003B3896" w:rsidRPr="00B138EB">
        <w:rPr>
          <w:rFonts w:cs="David" w:hint="eastAsia"/>
          <w:rtl/>
        </w:rPr>
        <w:t>כלולות</w:t>
      </w:r>
      <w:r w:rsidR="003B3896" w:rsidRPr="00B138EB">
        <w:rPr>
          <w:rFonts w:cs="David"/>
          <w:rtl/>
        </w:rPr>
        <w:t xml:space="preserve"> </w:t>
      </w:r>
      <w:r w:rsidR="003B3896" w:rsidRPr="00B138EB">
        <w:rPr>
          <w:rFonts w:cs="David" w:hint="eastAsia"/>
          <w:rtl/>
        </w:rPr>
        <w:t>שאינן</w:t>
      </w:r>
      <w:r w:rsidR="003B3896" w:rsidRPr="00B138EB">
        <w:rPr>
          <w:rFonts w:cs="David"/>
          <w:rtl/>
        </w:rPr>
        <w:t xml:space="preserve"> </w:t>
      </w:r>
      <w:r w:rsidR="003B3896" w:rsidRPr="00B138EB">
        <w:rPr>
          <w:rFonts w:cs="David" w:hint="eastAsia"/>
          <w:rtl/>
        </w:rPr>
        <w:t>נשלטות</w:t>
      </w:r>
      <w:r w:rsidR="003B3896" w:rsidRPr="00B138EB">
        <w:rPr>
          <w:rFonts w:cs="David"/>
          <w:rtl/>
        </w:rPr>
        <w:t xml:space="preserve"> </w:t>
      </w:r>
      <w:r w:rsidR="003B3896" w:rsidRPr="00B138EB">
        <w:rPr>
          <w:rFonts w:cs="David" w:hint="eastAsia"/>
          <w:rtl/>
        </w:rPr>
        <w:t>על</w:t>
      </w:r>
      <w:r w:rsidR="003B3896" w:rsidRPr="00B138EB">
        <w:rPr>
          <w:rFonts w:cs="David"/>
          <w:rtl/>
        </w:rPr>
        <w:t xml:space="preserve"> </w:t>
      </w:r>
      <w:r w:rsidR="003B3896" w:rsidRPr="00B138EB">
        <w:rPr>
          <w:rFonts w:cs="David" w:hint="eastAsia"/>
          <w:rtl/>
        </w:rPr>
        <w:t>ידו</w:t>
      </w:r>
      <w:r w:rsidR="00D163F4" w:rsidRPr="00B138EB">
        <w:rPr>
          <w:rFonts w:cs="David"/>
          <w:rtl/>
        </w:rPr>
        <w:t xml:space="preserve"> (לפי חוק הריכוזיות)</w:t>
      </w:r>
      <w:r w:rsidR="003B3896" w:rsidRPr="00B138EB">
        <w:rPr>
          <w:rFonts w:cs="David"/>
          <w:rtl/>
        </w:rPr>
        <w:t xml:space="preserve"> ו</w:t>
      </w:r>
      <w:r w:rsidR="00D775BA" w:rsidRPr="00B138EB">
        <w:rPr>
          <w:rFonts w:cs="David" w:hint="eastAsia"/>
          <w:rtl/>
        </w:rPr>
        <w:t>לכן</w:t>
      </w:r>
      <w:r w:rsidR="00D775BA" w:rsidRPr="00B138EB">
        <w:rPr>
          <w:rFonts w:cs="David"/>
          <w:rtl/>
        </w:rPr>
        <w:t xml:space="preserve"> </w:t>
      </w:r>
      <w:r w:rsidR="00323DD1" w:rsidRPr="00B138EB">
        <w:rPr>
          <w:rFonts w:cs="David" w:hint="eastAsia"/>
          <w:rtl/>
        </w:rPr>
        <w:t>הכללת</w:t>
      </w:r>
      <w:r w:rsidR="00D775BA" w:rsidRPr="00B138EB">
        <w:rPr>
          <w:rFonts w:cs="David"/>
          <w:rtl/>
        </w:rPr>
        <w:t xml:space="preserve"> הדיבידנד בחישוב</w:t>
      </w:r>
      <w:r w:rsidR="00323DD1" w:rsidRPr="00B138EB">
        <w:rPr>
          <w:rFonts w:cs="David"/>
          <w:rtl/>
        </w:rPr>
        <w:t xml:space="preserve"> לא תביא לספירה כפולה</w:t>
      </w:r>
      <w:r w:rsidR="00D775BA" w:rsidRPr="00B138EB">
        <w:rPr>
          <w:rFonts w:cs="David"/>
          <w:rtl/>
        </w:rPr>
        <w:t>.</w:t>
      </w:r>
    </w:p>
  </w:footnote>
  <w:footnote w:id="12">
    <w:p w:rsidR="00C32A40" w:rsidRPr="00C20B19" w:rsidRDefault="00C32A40" w:rsidP="00C32A40">
      <w:pPr>
        <w:pStyle w:val="FootnoteText"/>
        <w:jc w:val="both"/>
        <w:rPr>
          <w:rFonts w:ascii="David" w:hAnsi="David" w:cs="David"/>
        </w:rPr>
      </w:pPr>
      <w:r w:rsidRPr="00C20B19">
        <w:rPr>
          <w:rStyle w:val="FootnoteReference"/>
          <w:rFonts w:ascii="David" w:hAnsi="David" w:cs="David"/>
        </w:rPr>
        <w:footnoteRef/>
      </w:r>
      <w:r w:rsidRPr="00C20B19">
        <w:rPr>
          <w:rFonts w:ascii="David" w:hAnsi="David" w:cs="David"/>
          <w:rtl/>
        </w:rPr>
        <w:t xml:space="preserve"> תמלוגים הם כספים המועברים לבעליו של נכס או זכות מסוימת עבור השימוש בהם.</w:t>
      </w:r>
    </w:p>
  </w:footnote>
  <w:footnote w:id="13">
    <w:p w:rsidR="00C32A40" w:rsidRDefault="00C32A40" w:rsidP="00C32A40">
      <w:pPr>
        <w:pStyle w:val="FootnoteText"/>
        <w:jc w:val="both"/>
        <w:rPr>
          <w:rtl/>
        </w:rPr>
      </w:pPr>
      <w:r w:rsidRPr="00C20B19">
        <w:rPr>
          <w:rStyle w:val="FootnoteReference"/>
          <w:rFonts w:ascii="David" w:hAnsi="David" w:cs="David"/>
        </w:rPr>
        <w:footnoteRef/>
      </w:r>
      <w:r w:rsidRPr="00C20B19">
        <w:rPr>
          <w:rFonts w:ascii="David" w:hAnsi="David" w:cs="David"/>
          <w:rtl/>
        </w:rPr>
        <w:t xml:space="preserve"> חכירה היא חוזה המעביר מאדם למשנהו את הזכות להשתמש בנכס מסוים.</w:t>
      </w:r>
    </w:p>
  </w:footnote>
  <w:footnote w:id="14">
    <w:p w:rsidR="00C32A40" w:rsidRDefault="00C32A40" w:rsidP="00C32A40">
      <w:pPr>
        <w:pStyle w:val="FootnoteText"/>
        <w:rPr>
          <w:rtl/>
        </w:rPr>
      </w:pPr>
      <w:r>
        <w:rPr>
          <w:rStyle w:val="FootnoteReference"/>
        </w:rPr>
        <w:footnoteRef/>
      </w:r>
      <w:r>
        <w:rPr>
          <w:rtl/>
        </w:rPr>
        <w:t xml:space="preserve"> </w:t>
      </w:r>
      <w:r w:rsidRPr="001329C7">
        <w:rPr>
          <w:rFonts w:asciiTheme="minorBidi" w:hAnsiTheme="minorBidi" w:cs="David"/>
          <w:rtl/>
        </w:rPr>
        <w:t xml:space="preserve">תקן חשבונאות בינלאומי </w:t>
      </w:r>
      <w:r w:rsidRPr="00753F92">
        <w:rPr>
          <w:rFonts w:asciiTheme="majorBidi" w:hAnsiTheme="majorBidi" w:cstheme="majorBidi"/>
        </w:rPr>
        <w:t>IAS20</w:t>
      </w:r>
      <w:r>
        <w:rPr>
          <w:rFonts w:asciiTheme="minorBidi" w:hAnsiTheme="minorBidi" w:cs="David" w:hint="cs"/>
          <w:rtl/>
        </w:rPr>
        <w:t>.</w:t>
      </w:r>
    </w:p>
  </w:footnote>
  <w:footnote w:id="15">
    <w:p w:rsidR="00C32A40" w:rsidRDefault="00C32A40" w:rsidP="00C32A40">
      <w:pPr>
        <w:pStyle w:val="FootnoteText"/>
        <w:jc w:val="both"/>
        <w:rPr>
          <w:rtl/>
        </w:rPr>
      </w:pPr>
      <w:r>
        <w:rPr>
          <w:rStyle w:val="FootnoteReference"/>
        </w:rPr>
        <w:footnoteRef/>
      </w:r>
      <w:r>
        <w:rPr>
          <w:rtl/>
        </w:rPr>
        <w:t xml:space="preserve"> </w:t>
      </w:r>
      <w:r w:rsidRPr="003303BC">
        <w:rPr>
          <w:rFonts w:ascii="David" w:hAnsi="David" w:cs="David" w:hint="eastAsia"/>
          <w:rtl/>
        </w:rPr>
        <w:t>מענקים</w:t>
      </w:r>
      <w:r w:rsidRPr="003303BC">
        <w:rPr>
          <w:rFonts w:ascii="David" w:hAnsi="David" w:cs="David"/>
          <w:rtl/>
        </w:rPr>
        <w:t xml:space="preserve"> </w:t>
      </w:r>
      <w:r w:rsidRPr="003303BC">
        <w:rPr>
          <w:rFonts w:ascii="David" w:hAnsi="David" w:cs="David" w:hint="eastAsia"/>
          <w:rtl/>
        </w:rPr>
        <w:t>ממשלתיים</w:t>
      </w:r>
      <w:r w:rsidRPr="003303BC">
        <w:rPr>
          <w:rFonts w:ascii="David" w:hAnsi="David" w:cs="David"/>
          <w:rtl/>
        </w:rPr>
        <w:t xml:space="preserve"> </w:t>
      </w:r>
      <w:r w:rsidRPr="003303BC">
        <w:rPr>
          <w:rFonts w:ascii="David" w:hAnsi="David" w:cs="David" w:hint="eastAsia"/>
          <w:rtl/>
        </w:rPr>
        <w:t>המתייחסים</w:t>
      </w:r>
      <w:r w:rsidRPr="003303BC">
        <w:rPr>
          <w:rFonts w:ascii="David" w:hAnsi="David" w:cs="David"/>
          <w:rtl/>
        </w:rPr>
        <w:t xml:space="preserve"> </w:t>
      </w:r>
      <w:r w:rsidRPr="003303BC">
        <w:rPr>
          <w:rFonts w:ascii="David" w:hAnsi="David" w:cs="David" w:hint="eastAsia"/>
          <w:rtl/>
        </w:rPr>
        <w:t>לנכסים</w:t>
      </w:r>
      <w:r w:rsidRPr="003303BC">
        <w:rPr>
          <w:rFonts w:ascii="David" w:hAnsi="David" w:cs="David"/>
          <w:rtl/>
        </w:rPr>
        <w:t xml:space="preserve"> </w:t>
      </w:r>
      <w:r w:rsidRPr="003303BC">
        <w:rPr>
          <w:rFonts w:ascii="David" w:hAnsi="David" w:cs="David" w:hint="eastAsia"/>
          <w:rtl/>
        </w:rPr>
        <w:t>הם</w:t>
      </w:r>
      <w:r w:rsidRPr="003303BC">
        <w:rPr>
          <w:rFonts w:ascii="David" w:hAnsi="David" w:cs="David"/>
          <w:rtl/>
        </w:rPr>
        <w:t xml:space="preserve"> </w:t>
      </w:r>
      <w:r w:rsidRPr="003303BC">
        <w:rPr>
          <w:rFonts w:ascii="David" w:hAnsi="David" w:cs="David" w:hint="eastAsia"/>
          <w:rtl/>
        </w:rPr>
        <w:t>מענקים</w:t>
      </w:r>
      <w:r w:rsidRPr="003303BC">
        <w:rPr>
          <w:rFonts w:ascii="David" w:hAnsi="David" w:cs="David"/>
          <w:rtl/>
        </w:rPr>
        <w:t xml:space="preserve"> </w:t>
      </w:r>
      <w:r w:rsidRPr="003303BC">
        <w:rPr>
          <w:rFonts w:ascii="David" w:hAnsi="David" w:cs="David" w:hint="eastAsia"/>
          <w:rtl/>
        </w:rPr>
        <w:t>ממשלתיים</w:t>
      </w:r>
      <w:r w:rsidRPr="003303BC">
        <w:rPr>
          <w:rFonts w:ascii="David" w:hAnsi="David" w:cs="David"/>
          <w:rtl/>
        </w:rPr>
        <w:t xml:space="preserve"> </w:t>
      </w:r>
      <w:r w:rsidRPr="003303BC">
        <w:rPr>
          <w:rFonts w:ascii="David" w:hAnsi="David" w:cs="David" w:hint="eastAsia"/>
          <w:rtl/>
        </w:rPr>
        <w:t>שהתנאי</w:t>
      </w:r>
      <w:r w:rsidRPr="003303BC">
        <w:rPr>
          <w:rFonts w:ascii="David" w:hAnsi="David" w:cs="David"/>
          <w:rtl/>
        </w:rPr>
        <w:t xml:space="preserve"> </w:t>
      </w:r>
      <w:r w:rsidRPr="003303BC">
        <w:rPr>
          <w:rFonts w:ascii="David" w:hAnsi="David" w:cs="David" w:hint="eastAsia"/>
          <w:rtl/>
        </w:rPr>
        <w:t>העיקרי</w:t>
      </w:r>
      <w:r w:rsidRPr="003303BC">
        <w:rPr>
          <w:rFonts w:ascii="David" w:hAnsi="David" w:cs="David"/>
          <w:rtl/>
        </w:rPr>
        <w:t xml:space="preserve"> </w:t>
      </w:r>
      <w:r w:rsidRPr="003303BC">
        <w:rPr>
          <w:rFonts w:ascii="David" w:hAnsi="David" w:cs="David" w:hint="eastAsia"/>
          <w:rtl/>
        </w:rPr>
        <w:t>שלהם</w:t>
      </w:r>
      <w:r w:rsidRPr="003303BC">
        <w:rPr>
          <w:rFonts w:ascii="David" w:hAnsi="David" w:cs="David"/>
          <w:rtl/>
        </w:rPr>
        <w:t xml:space="preserve"> </w:t>
      </w:r>
      <w:r w:rsidRPr="003303BC">
        <w:rPr>
          <w:rFonts w:ascii="David" w:hAnsi="David" w:cs="David" w:hint="eastAsia"/>
          <w:rtl/>
        </w:rPr>
        <w:t>הוא</w:t>
      </w:r>
      <w:r w:rsidRPr="003303BC">
        <w:rPr>
          <w:rFonts w:ascii="David" w:hAnsi="David" w:cs="David"/>
          <w:rtl/>
        </w:rPr>
        <w:t xml:space="preserve"> </w:t>
      </w:r>
      <w:r w:rsidRPr="003303BC">
        <w:rPr>
          <w:rFonts w:ascii="David" w:hAnsi="David" w:cs="David" w:hint="eastAsia"/>
          <w:rtl/>
        </w:rPr>
        <w:t>שישות</w:t>
      </w:r>
      <w:r w:rsidRPr="003303BC">
        <w:rPr>
          <w:rFonts w:ascii="David" w:hAnsi="David" w:cs="David"/>
          <w:rtl/>
        </w:rPr>
        <w:t xml:space="preserve"> </w:t>
      </w:r>
      <w:r w:rsidRPr="003303BC">
        <w:rPr>
          <w:rFonts w:ascii="David" w:hAnsi="David" w:cs="David" w:hint="eastAsia"/>
          <w:rtl/>
        </w:rPr>
        <w:t>שכשירה</w:t>
      </w:r>
      <w:r w:rsidRPr="003303BC">
        <w:rPr>
          <w:rFonts w:ascii="David" w:hAnsi="David" w:cs="David"/>
          <w:rtl/>
        </w:rPr>
        <w:t xml:space="preserve"> </w:t>
      </w:r>
      <w:r w:rsidRPr="003303BC">
        <w:rPr>
          <w:rFonts w:ascii="David" w:hAnsi="David" w:cs="David" w:hint="eastAsia"/>
          <w:rtl/>
        </w:rPr>
        <w:t>לקבלם</w:t>
      </w:r>
      <w:r w:rsidRPr="003303BC">
        <w:rPr>
          <w:rFonts w:ascii="David" w:hAnsi="David" w:cs="David"/>
          <w:rtl/>
        </w:rPr>
        <w:t xml:space="preserve"> </w:t>
      </w:r>
      <w:r w:rsidRPr="003303BC">
        <w:rPr>
          <w:rFonts w:ascii="David" w:hAnsi="David" w:cs="David" w:hint="eastAsia"/>
          <w:rtl/>
        </w:rPr>
        <w:t>תקנה</w:t>
      </w:r>
      <w:r w:rsidRPr="003303BC">
        <w:rPr>
          <w:rFonts w:ascii="David" w:hAnsi="David" w:cs="David"/>
          <w:rtl/>
        </w:rPr>
        <w:t xml:space="preserve">, </w:t>
      </w:r>
      <w:r w:rsidRPr="003303BC">
        <w:rPr>
          <w:rFonts w:ascii="David" w:hAnsi="David" w:cs="David" w:hint="eastAsia"/>
          <w:rtl/>
        </w:rPr>
        <w:t>תקים</w:t>
      </w:r>
      <w:r w:rsidRPr="003303BC">
        <w:rPr>
          <w:rFonts w:ascii="David" w:hAnsi="David" w:cs="David"/>
          <w:rtl/>
        </w:rPr>
        <w:t xml:space="preserve"> </w:t>
      </w:r>
      <w:r w:rsidRPr="003303BC">
        <w:rPr>
          <w:rFonts w:ascii="David" w:hAnsi="David" w:cs="David" w:hint="eastAsia"/>
          <w:rtl/>
        </w:rPr>
        <w:t>או</w:t>
      </w:r>
      <w:r w:rsidRPr="003303BC">
        <w:rPr>
          <w:rFonts w:ascii="David" w:hAnsi="David" w:cs="David"/>
          <w:rtl/>
        </w:rPr>
        <w:t xml:space="preserve"> </w:t>
      </w:r>
      <w:r w:rsidRPr="003303BC">
        <w:rPr>
          <w:rFonts w:ascii="David" w:hAnsi="David" w:cs="David" w:hint="eastAsia"/>
          <w:rtl/>
        </w:rPr>
        <w:t>תרכוש</w:t>
      </w:r>
      <w:r w:rsidRPr="003303BC">
        <w:rPr>
          <w:rFonts w:ascii="David" w:hAnsi="David" w:cs="David"/>
          <w:rtl/>
        </w:rPr>
        <w:t xml:space="preserve"> </w:t>
      </w:r>
      <w:r w:rsidRPr="003303BC">
        <w:rPr>
          <w:rFonts w:ascii="David" w:hAnsi="David" w:cs="David" w:hint="eastAsia"/>
          <w:rtl/>
        </w:rPr>
        <w:t>נכסים</w:t>
      </w:r>
      <w:r w:rsidRPr="003303BC">
        <w:rPr>
          <w:rFonts w:ascii="David" w:hAnsi="David" w:cs="David"/>
          <w:rtl/>
        </w:rPr>
        <w:t xml:space="preserve"> </w:t>
      </w:r>
      <w:r w:rsidRPr="003303BC">
        <w:rPr>
          <w:rFonts w:ascii="David" w:hAnsi="David" w:cs="David" w:hint="eastAsia"/>
          <w:rtl/>
        </w:rPr>
        <w:t>לזמן</w:t>
      </w:r>
      <w:r w:rsidRPr="003303BC">
        <w:rPr>
          <w:rFonts w:ascii="David" w:hAnsi="David" w:cs="David"/>
          <w:rtl/>
        </w:rPr>
        <w:t xml:space="preserve"> </w:t>
      </w:r>
      <w:r w:rsidRPr="003303BC">
        <w:rPr>
          <w:rFonts w:ascii="David" w:hAnsi="David" w:cs="David" w:hint="eastAsia"/>
          <w:rtl/>
        </w:rPr>
        <w:t>ארוך</w:t>
      </w:r>
      <w:r w:rsidRPr="003303BC">
        <w:rPr>
          <w:rFonts w:ascii="David" w:hAnsi="David" w:cs="David"/>
          <w:rtl/>
        </w:rPr>
        <w:t xml:space="preserve"> </w:t>
      </w:r>
      <w:r w:rsidRPr="003303BC">
        <w:rPr>
          <w:rFonts w:ascii="David" w:hAnsi="David" w:cs="David" w:hint="eastAsia"/>
          <w:rtl/>
        </w:rPr>
        <w:t>והם</w:t>
      </w:r>
      <w:r w:rsidRPr="003303BC">
        <w:rPr>
          <w:rFonts w:ascii="David" w:hAnsi="David" w:cs="David"/>
          <w:rtl/>
        </w:rPr>
        <w:t xml:space="preserve"> </w:t>
      </w:r>
      <w:r w:rsidRPr="003303BC">
        <w:rPr>
          <w:rFonts w:ascii="David" w:hAnsi="David" w:cs="David" w:hint="eastAsia"/>
          <w:rtl/>
        </w:rPr>
        <w:t>ניתנים</w:t>
      </w:r>
      <w:r w:rsidRPr="003303BC">
        <w:rPr>
          <w:rFonts w:ascii="David" w:hAnsi="David" w:cs="David"/>
          <w:rtl/>
        </w:rPr>
        <w:t xml:space="preserve"> </w:t>
      </w:r>
      <w:r w:rsidRPr="003303BC">
        <w:rPr>
          <w:rFonts w:ascii="David" w:hAnsi="David" w:cs="David" w:hint="eastAsia"/>
          <w:rtl/>
        </w:rPr>
        <w:t>בדרך</w:t>
      </w:r>
      <w:r w:rsidRPr="003303BC">
        <w:rPr>
          <w:rFonts w:ascii="David" w:hAnsi="David" w:cs="David"/>
          <w:rtl/>
        </w:rPr>
        <w:t xml:space="preserve"> </w:t>
      </w:r>
      <w:r w:rsidRPr="003303BC">
        <w:rPr>
          <w:rFonts w:ascii="David" w:hAnsi="David" w:cs="David" w:hint="eastAsia"/>
          <w:rtl/>
        </w:rPr>
        <w:t>של</w:t>
      </w:r>
      <w:r w:rsidRPr="003303BC">
        <w:rPr>
          <w:rFonts w:ascii="David" w:hAnsi="David" w:cs="David"/>
          <w:rtl/>
        </w:rPr>
        <w:t xml:space="preserve"> </w:t>
      </w:r>
      <w:r w:rsidRPr="003303BC">
        <w:rPr>
          <w:rFonts w:ascii="David" w:hAnsi="David" w:cs="David" w:hint="eastAsia"/>
          <w:rtl/>
        </w:rPr>
        <w:t>העברת</w:t>
      </w:r>
      <w:r w:rsidRPr="003303BC">
        <w:rPr>
          <w:rFonts w:ascii="David" w:hAnsi="David" w:cs="David"/>
          <w:rtl/>
        </w:rPr>
        <w:t xml:space="preserve"> </w:t>
      </w:r>
      <w:r w:rsidRPr="003303BC">
        <w:rPr>
          <w:rFonts w:ascii="David" w:hAnsi="David" w:cs="David" w:hint="eastAsia"/>
          <w:rtl/>
        </w:rPr>
        <w:t>נכס</w:t>
      </w:r>
      <w:r w:rsidRPr="003303BC">
        <w:rPr>
          <w:rFonts w:ascii="David" w:hAnsi="David" w:cs="David"/>
          <w:rtl/>
        </w:rPr>
        <w:t xml:space="preserve"> </w:t>
      </w:r>
      <w:r w:rsidRPr="003303BC">
        <w:rPr>
          <w:rFonts w:ascii="David" w:hAnsi="David" w:cs="David" w:hint="eastAsia"/>
          <w:rtl/>
        </w:rPr>
        <w:t>לא</w:t>
      </w:r>
      <w:r w:rsidRPr="003303BC">
        <w:rPr>
          <w:rFonts w:ascii="David" w:hAnsi="David" w:cs="David"/>
          <w:rtl/>
        </w:rPr>
        <w:t xml:space="preserve"> </w:t>
      </w:r>
      <w:r w:rsidRPr="003303BC">
        <w:rPr>
          <w:rFonts w:ascii="David" w:hAnsi="David" w:cs="David" w:hint="eastAsia"/>
          <w:rtl/>
        </w:rPr>
        <w:t>כספי</w:t>
      </w:r>
      <w:r w:rsidRPr="003303BC">
        <w:rPr>
          <w:rFonts w:ascii="David" w:hAnsi="David" w:cs="David"/>
          <w:rtl/>
        </w:rPr>
        <w:t xml:space="preserve"> </w:t>
      </w:r>
      <w:r w:rsidRPr="003303BC">
        <w:rPr>
          <w:rFonts w:ascii="David" w:hAnsi="David" w:cs="David" w:hint="eastAsia"/>
          <w:rtl/>
        </w:rPr>
        <w:t>כמו</w:t>
      </w:r>
      <w:r w:rsidRPr="003303BC">
        <w:rPr>
          <w:rFonts w:ascii="David" w:hAnsi="David" w:cs="David"/>
          <w:rtl/>
        </w:rPr>
        <w:t xml:space="preserve"> </w:t>
      </w:r>
      <w:r w:rsidRPr="003303BC">
        <w:rPr>
          <w:rFonts w:ascii="David" w:hAnsi="David" w:cs="David" w:hint="eastAsia"/>
          <w:rtl/>
        </w:rPr>
        <w:t>קרקע</w:t>
      </w:r>
      <w:r w:rsidRPr="003303BC">
        <w:rPr>
          <w:rFonts w:ascii="David" w:hAnsi="David" w:cs="David"/>
          <w:rtl/>
        </w:rPr>
        <w:t xml:space="preserve"> </w:t>
      </w:r>
      <w:r w:rsidRPr="003303BC">
        <w:rPr>
          <w:rFonts w:ascii="David" w:hAnsi="David" w:cs="David" w:hint="eastAsia"/>
          <w:rtl/>
        </w:rPr>
        <w:t>או</w:t>
      </w:r>
      <w:r w:rsidRPr="003303BC">
        <w:rPr>
          <w:rFonts w:ascii="David" w:hAnsi="David" w:cs="David"/>
          <w:rtl/>
        </w:rPr>
        <w:t xml:space="preserve"> </w:t>
      </w:r>
      <w:r w:rsidRPr="003303BC">
        <w:rPr>
          <w:rFonts w:ascii="David" w:hAnsi="David" w:cs="David" w:hint="eastAsia"/>
          <w:rtl/>
        </w:rPr>
        <w:t>משאבים</w:t>
      </w:r>
      <w:r w:rsidRPr="003303BC">
        <w:rPr>
          <w:rFonts w:ascii="David" w:hAnsi="David" w:cs="David"/>
          <w:rtl/>
        </w:rPr>
        <w:t xml:space="preserve"> </w:t>
      </w:r>
      <w:r w:rsidRPr="003303BC">
        <w:rPr>
          <w:rFonts w:ascii="David" w:hAnsi="David" w:cs="David" w:hint="eastAsia"/>
          <w:rtl/>
        </w:rPr>
        <w:t>אחרים</w:t>
      </w:r>
      <w:r w:rsidRPr="003303BC">
        <w:rPr>
          <w:rFonts w:ascii="David" w:hAnsi="David" w:cs="David"/>
          <w:rtl/>
        </w:rPr>
        <w:t xml:space="preserve"> </w:t>
      </w:r>
      <w:r w:rsidRPr="003303BC">
        <w:rPr>
          <w:rFonts w:ascii="David" w:hAnsi="David" w:cs="David" w:hint="eastAsia"/>
          <w:rtl/>
        </w:rPr>
        <w:t>או</w:t>
      </w:r>
      <w:r w:rsidRPr="003303BC">
        <w:rPr>
          <w:rFonts w:ascii="David" w:hAnsi="David" w:cs="David"/>
          <w:rtl/>
        </w:rPr>
        <w:t xml:space="preserve"> </w:t>
      </w:r>
      <w:r w:rsidRPr="003303BC">
        <w:rPr>
          <w:rFonts w:ascii="David" w:hAnsi="David" w:cs="David" w:hint="eastAsia"/>
          <w:rtl/>
        </w:rPr>
        <w:t>בדרך</w:t>
      </w:r>
      <w:r w:rsidRPr="003303BC">
        <w:rPr>
          <w:rFonts w:ascii="David" w:hAnsi="David" w:cs="David"/>
          <w:rtl/>
        </w:rPr>
        <w:t xml:space="preserve"> </w:t>
      </w:r>
      <w:r w:rsidRPr="003303BC">
        <w:rPr>
          <w:rFonts w:ascii="David" w:hAnsi="David" w:cs="David" w:hint="eastAsia"/>
          <w:rtl/>
        </w:rPr>
        <w:t>של</w:t>
      </w:r>
      <w:r w:rsidRPr="003303BC">
        <w:rPr>
          <w:rFonts w:ascii="David" w:hAnsi="David" w:cs="David"/>
          <w:rtl/>
        </w:rPr>
        <w:t xml:space="preserve"> </w:t>
      </w:r>
      <w:r w:rsidRPr="003303BC">
        <w:rPr>
          <w:rFonts w:ascii="David" w:hAnsi="David" w:cs="David" w:hint="eastAsia"/>
          <w:rtl/>
        </w:rPr>
        <w:t>העברת</w:t>
      </w:r>
      <w:r w:rsidRPr="003303BC">
        <w:rPr>
          <w:rFonts w:ascii="David" w:hAnsi="David" w:cs="David"/>
          <w:rtl/>
        </w:rPr>
        <w:t xml:space="preserve"> </w:t>
      </w:r>
      <w:r w:rsidRPr="003303BC">
        <w:rPr>
          <w:rFonts w:ascii="David" w:hAnsi="David" w:cs="David" w:hint="eastAsia"/>
          <w:rtl/>
        </w:rPr>
        <w:t>מזומנים</w:t>
      </w:r>
      <w:r w:rsidRPr="003303BC">
        <w:rPr>
          <w:rFonts w:ascii="David" w:hAnsi="David" w:cs="David"/>
          <w:rtl/>
        </w:rPr>
        <w:t>.</w:t>
      </w:r>
    </w:p>
  </w:footnote>
  <w:footnote w:id="16">
    <w:p w:rsidR="00C32A40" w:rsidRPr="003303BC" w:rsidRDefault="00C32A40" w:rsidP="00C32A40">
      <w:pPr>
        <w:pStyle w:val="FootnoteText"/>
        <w:rPr>
          <w:rFonts w:ascii="David" w:hAnsi="David" w:cs="David"/>
          <w:rtl/>
        </w:rPr>
      </w:pPr>
      <w:r>
        <w:rPr>
          <w:rStyle w:val="FootnoteReference"/>
        </w:rPr>
        <w:footnoteRef/>
      </w:r>
      <w:r>
        <w:rPr>
          <w:rtl/>
        </w:rPr>
        <w:t xml:space="preserve"> </w:t>
      </w:r>
      <w:r w:rsidRPr="003303BC">
        <w:rPr>
          <w:rFonts w:ascii="David" w:hAnsi="David" w:cs="David" w:hint="eastAsia"/>
          <w:rtl/>
        </w:rPr>
        <w:t>זוהי</w:t>
      </w:r>
      <w:r w:rsidRPr="003303BC">
        <w:rPr>
          <w:rFonts w:ascii="David" w:hAnsi="David" w:cs="David"/>
          <w:rtl/>
        </w:rPr>
        <w:t xml:space="preserve"> </w:t>
      </w:r>
      <w:r w:rsidRPr="003303BC">
        <w:rPr>
          <w:rFonts w:ascii="David" w:hAnsi="David" w:cs="David" w:hint="eastAsia"/>
          <w:rtl/>
        </w:rPr>
        <w:t>קבוצ</w:t>
      </w:r>
      <w:r>
        <w:rPr>
          <w:rFonts w:ascii="David" w:hAnsi="David" w:cs="David" w:hint="cs"/>
          <w:rtl/>
        </w:rPr>
        <w:t>ה</w:t>
      </w:r>
      <w:r w:rsidRPr="00B138EB">
        <w:rPr>
          <w:rFonts w:ascii="David" w:hAnsi="David" w:cs="David"/>
          <w:rtl/>
        </w:rPr>
        <w:t xml:space="preserve"> </w:t>
      </w:r>
      <w:r>
        <w:rPr>
          <w:rFonts w:ascii="David" w:hAnsi="David" w:cs="David" w:hint="cs"/>
          <w:rtl/>
        </w:rPr>
        <w:t>שיורית</w:t>
      </w:r>
      <w:r w:rsidRPr="003303BC">
        <w:rPr>
          <w:rFonts w:ascii="David" w:hAnsi="David" w:cs="David"/>
          <w:rtl/>
        </w:rPr>
        <w:t xml:space="preserve">, </w:t>
      </w:r>
      <w:r w:rsidRPr="003303BC">
        <w:rPr>
          <w:rFonts w:ascii="David" w:hAnsi="David" w:cs="David" w:hint="eastAsia"/>
          <w:rtl/>
        </w:rPr>
        <w:t>כלומר</w:t>
      </w:r>
      <w:r w:rsidRPr="003303BC">
        <w:rPr>
          <w:rFonts w:ascii="David" w:hAnsi="David" w:cs="David"/>
          <w:rtl/>
        </w:rPr>
        <w:t xml:space="preserve"> </w:t>
      </w:r>
      <w:r w:rsidRPr="003303BC">
        <w:rPr>
          <w:rFonts w:ascii="David" w:hAnsi="David" w:cs="David" w:hint="eastAsia"/>
          <w:rtl/>
        </w:rPr>
        <w:t>כל</w:t>
      </w:r>
      <w:r w:rsidRPr="003303BC">
        <w:rPr>
          <w:rFonts w:ascii="David" w:hAnsi="David" w:cs="David"/>
          <w:rtl/>
        </w:rPr>
        <w:t xml:space="preserve"> </w:t>
      </w:r>
      <w:r w:rsidRPr="003303BC">
        <w:rPr>
          <w:rFonts w:ascii="David" w:hAnsi="David" w:cs="David" w:hint="eastAsia"/>
          <w:rtl/>
        </w:rPr>
        <w:t>מענק</w:t>
      </w:r>
      <w:r w:rsidRPr="003303BC">
        <w:rPr>
          <w:rFonts w:ascii="David" w:hAnsi="David" w:cs="David"/>
          <w:rtl/>
        </w:rPr>
        <w:t xml:space="preserve"> </w:t>
      </w:r>
      <w:r w:rsidRPr="003303BC">
        <w:rPr>
          <w:rFonts w:ascii="David" w:hAnsi="David" w:cs="David" w:hint="eastAsia"/>
          <w:rtl/>
        </w:rPr>
        <w:t>ממשלתי</w:t>
      </w:r>
      <w:r w:rsidRPr="003303BC">
        <w:rPr>
          <w:rFonts w:ascii="David" w:hAnsi="David" w:cs="David"/>
          <w:rtl/>
        </w:rPr>
        <w:t xml:space="preserve"> </w:t>
      </w:r>
      <w:r w:rsidRPr="003303BC">
        <w:rPr>
          <w:rFonts w:ascii="David" w:hAnsi="David" w:cs="David" w:hint="eastAsia"/>
          <w:rtl/>
        </w:rPr>
        <w:t>שאינו</w:t>
      </w:r>
      <w:r w:rsidRPr="003303BC">
        <w:rPr>
          <w:rFonts w:ascii="David" w:hAnsi="David" w:cs="David"/>
          <w:rtl/>
        </w:rPr>
        <w:t xml:space="preserve"> </w:t>
      </w:r>
      <w:r w:rsidRPr="003303BC">
        <w:rPr>
          <w:rFonts w:ascii="David" w:hAnsi="David" w:cs="David" w:hint="eastAsia"/>
          <w:rtl/>
        </w:rPr>
        <w:t>מתייחס</w:t>
      </w:r>
      <w:r w:rsidRPr="003303BC">
        <w:rPr>
          <w:rFonts w:ascii="David" w:hAnsi="David" w:cs="David"/>
          <w:rtl/>
        </w:rPr>
        <w:t xml:space="preserve"> </w:t>
      </w:r>
      <w:r w:rsidRPr="003303BC">
        <w:rPr>
          <w:rFonts w:ascii="David" w:hAnsi="David" w:cs="David" w:hint="eastAsia"/>
          <w:rtl/>
        </w:rPr>
        <w:t>לנכסים</w:t>
      </w:r>
      <w:r w:rsidRPr="003303BC">
        <w:rPr>
          <w:rFonts w:ascii="David" w:hAnsi="David" w:cs="David"/>
          <w:rtl/>
        </w:rPr>
        <w:t xml:space="preserve"> </w:t>
      </w:r>
      <w:r w:rsidRPr="003303BC">
        <w:rPr>
          <w:rFonts w:ascii="David" w:hAnsi="David" w:cs="David" w:hint="eastAsia"/>
          <w:rtl/>
        </w:rPr>
        <w:t>נכנס</w:t>
      </w:r>
      <w:r w:rsidRPr="003303BC">
        <w:rPr>
          <w:rFonts w:ascii="David" w:hAnsi="David" w:cs="David"/>
          <w:rtl/>
        </w:rPr>
        <w:t xml:space="preserve"> </w:t>
      </w:r>
      <w:r w:rsidRPr="003303BC">
        <w:rPr>
          <w:rFonts w:ascii="David" w:hAnsi="David" w:cs="David" w:hint="eastAsia"/>
          <w:rtl/>
        </w:rPr>
        <w:t>תחת</w:t>
      </w:r>
      <w:r w:rsidRPr="003303BC">
        <w:rPr>
          <w:rFonts w:ascii="David" w:hAnsi="David" w:cs="David"/>
          <w:rtl/>
        </w:rPr>
        <w:t xml:space="preserve"> </w:t>
      </w:r>
      <w:r w:rsidRPr="003303BC">
        <w:rPr>
          <w:rFonts w:ascii="David" w:hAnsi="David" w:cs="David" w:hint="eastAsia"/>
          <w:rtl/>
        </w:rPr>
        <w:t>הגדרה</w:t>
      </w:r>
      <w:r w:rsidRPr="003303BC">
        <w:rPr>
          <w:rFonts w:ascii="David" w:hAnsi="David" w:cs="David"/>
          <w:rtl/>
        </w:rPr>
        <w:t xml:space="preserve"> </w:t>
      </w:r>
      <w:r w:rsidRPr="003303BC">
        <w:rPr>
          <w:rFonts w:ascii="David" w:hAnsi="David" w:cs="David" w:hint="eastAsia"/>
          <w:rtl/>
        </w:rPr>
        <w:t>זו</w:t>
      </w:r>
      <w:r w:rsidRPr="003303BC">
        <w:rPr>
          <w:rFonts w:ascii="David" w:hAnsi="David" w:cs="David"/>
          <w:rtl/>
        </w:rPr>
        <w:t>.</w:t>
      </w:r>
    </w:p>
  </w:footnote>
  <w:footnote w:id="17">
    <w:p w:rsidR="00C32A40" w:rsidRDefault="00C32A40" w:rsidP="00C32A40">
      <w:pPr>
        <w:pStyle w:val="FootnoteText"/>
      </w:pPr>
      <w:r>
        <w:rPr>
          <w:rStyle w:val="FootnoteReference"/>
        </w:rPr>
        <w:footnoteRef/>
      </w:r>
      <w:r>
        <w:rPr>
          <w:rtl/>
        </w:rPr>
        <w:t xml:space="preserve"> </w:t>
      </w:r>
      <w:r w:rsidRPr="006A35D2">
        <w:rPr>
          <w:rFonts w:ascii="David" w:hAnsi="David" w:cs="David"/>
          <w:rtl/>
        </w:rPr>
        <w:t>מענקים ממשלתיים יכללו בחישוב בין אם הוכרו כהכנסה בדוח רווח או הפסד ובין אם קוזזו מיתרת הנכס, משום שיש להם השפעה חיובית על רווחי התאגיד.</w:t>
      </w:r>
    </w:p>
  </w:footnote>
  <w:footnote w:id="18">
    <w:p w:rsidR="00247C2F" w:rsidRDefault="00247C2F">
      <w:pPr>
        <w:pStyle w:val="FootnoteText"/>
        <w:rPr>
          <w:rtl/>
        </w:rPr>
      </w:pPr>
      <w:r>
        <w:rPr>
          <w:rStyle w:val="FootnoteReference"/>
        </w:rPr>
        <w:footnoteRef/>
      </w:r>
      <w:r w:rsidRPr="00490A1B">
        <w:rPr>
          <w:rFonts w:ascii="David" w:hAnsi="David" w:cs="David"/>
          <w:rtl/>
        </w:rPr>
        <w:t xml:space="preserve"> </w:t>
      </w:r>
      <w:r w:rsidR="00490A1B">
        <w:rPr>
          <w:rFonts w:ascii="David" w:hAnsi="David" w:cs="David" w:hint="cs"/>
          <w:rtl/>
        </w:rPr>
        <w:t>ו</w:t>
      </w:r>
      <w:r w:rsidRPr="00490A1B">
        <w:rPr>
          <w:rFonts w:ascii="David" w:hAnsi="David" w:cs="David" w:hint="cs"/>
          <w:rtl/>
        </w:rPr>
        <w:t>בהן תגובת רשו</w:t>
      </w:r>
      <w:r w:rsidR="00490A1B" w:rsidRPr="00490A1B">
        <w:rPr>
          <w:rFonts w:ascii="David" w:hAnsi="David" w:cs="David" w:hint="cs"/>
          <w:rtl/>
        </w:rPr>
        <w:t>ת שוק ההון ביטוח ו</w:t>
      </w:r>
      <w:r w:rsidRPr="00490A1B">
        <w:rPr>
          <w:rFonts w:ascii="David" w:hAnsi="David" w:cs="David" w:hint="cs"/>
          <w:rtl/>
        </w:rPr>
        <w:t>חסכון</w:t>
      </w:r>
      <w:r w:rsidR="00490A1B">
        <w:rPr>
          <w:rFonts w:hint="cs"/>
          <w:rtl/>
        </w:rPr>
        <w:t>.</w:t>
      </w:r>
    </w:p>
  </w:footnote>
  <w:footnote w:id="19">
    <w:p w:rsidR="00624B7C" w:rsidRDefault="00624B7C">
      <w:pPr>
        <w:pStyle w:val="FootnoteText"/>
      </w:pPr>
      <w:r>
        <w:rPr>
          <w:rStyle w:val="FootnoteReference"/>
        </w:rPr>
        <w:footnoteRef/>
      </w:r>
      <w:r>
        <w:rPr>
          <w:rtl/>
        </w:rPr>
        <w:t xml:space="preserve"> </w:t>
      </w:r>
      <w:r w:rsidRPr="003303BC">
        <w:rPr>
          <w:rFonts w:ascii="David" w:hAnsi="David" w:cs="David" w:hint="eastAsia"/>
          <w:rtl/>
        </w:rPr>
        <w:t>סעיף</w:t>
      </w:r>
      <w:r w:rsidRPr="003303BC">
        <w:rPr>
          <w:rFonts w:ascii="David" w:hAnsi="David" w:cs="David"/>
          <w:rtl/>
        </w:rPr>
        <w:t xml:space="preserve"> 30(</w:t>
      </w:r>
      <w:r w:rsidRPr="003303BC">
        <w:rPr>
          <w:rFonts w:ascii="David" w:hAnsi="David" w:cs="David" w:hint="eastAsia"/>
          <w:rtl/>
        </w:rPr>
        <w:t>א</w:t>
      </w:r>
      <w:r w:rsidRPr="003303BC">
        <w:rPr>
          <w:rFonts w:ascii="David" w:hAnsi="David" w:cs="David"/>
          <w:rtl/>
        </w:rPr>
        <w:t xml:space="preserve">)(1) </w:t>
      </w:r>
      <w:r w:rsidRPr="003303BC">
        <w:rPr>
          <w:rFonts w:ascii="David" w:hAnsi="David" w:cs="David" w:hint="eastAsia"/>
          <w:rtl/>
        </w:rPr>
        <w:t>לחוק</w:t>
      </w:r>
      <w:r w:rsidRPr="003303BC">
        <w:rPr>
          <w:rFonts w:ascii="David" w:hAnsi="David" w:cs="David"/>
          <w:rtl/>
        </w:rPr>
        <w:t>.</w:t>
      </w:r>
    </w:p>
  </w:footnote>
  <w:footnote w:id="20">
    <w:p w:rsidR="00400951" w:rsidRDefault="00400951">
      <w:pPr>
        <w:pStyle w:val="FootnoteText"/>
      </w:pPr>
      <w:r>
        <w:rPr>
          <w:rStyle w:val="FootnoteReference"/>
        </w:rPr>
        <w:footnoteRef/>
      </w:r>
      <w:r>
        <w:rPr>
          <w:rtl/>
        </w:rPr>
        <w:t xml:space="preserve"> </w:t>
      </w:r>
      <w:r w:rsidRPr="003303BC">
        <w:rPr>
          <w:rFonts w:asciiTheme="minorBidi" w:hAnsiTheme="minorBidi" w:cs="David" w:hint="eastAsia"/>
          <w:rtl/>
        </w:rPr>
        <w:t>ראו</w:t>
      </w:r>
      <w:r w:rsidRPr="003303BC">
        <w:rPr>
          <w:rFonts w:asciiTheme="minorBidi" w:hAnsiTheme="minorBidi" w:cs="David"/>
          <w:rtl/>
        </w:rPr>
        <w:t xml:space="preserve"> </w:t>
      </w:r>
      <w:r w:rsidRPr="003303BC">
        <w:rPr>
          <w:rFonts w:asciiTheme="minorBidi" w:hAnsiTheme="minorBidi" w:cs="David" w:hint="eastAsia"/>
          <w:rtl/>
        </w:rPr>
        <w:t>הגדרת</w:t>
      </w:r>
      <w:r w:rsidRPr="003303BC">
        <w:rPr>
          <w:rFonts w:asciiTheme="minorBidi" w:hAnsiTheme="minorBidi" w:cs="David"/>
          <w:rtl/>
        </w:rPr>
        <w:t xml:space="preserve"> "</w:t>
      </w:r>
      <w:r w:rsidRPr="003303BC">
        <w:rPr>
          <w:rFonts w:asciiTheme="minorBidi" w:hAnsiTheme="minorBidi" w:cs="David" w:hint="eastAsia"/>
          <w:rtl/>
        </w:rPr>
        <w:t>מחזור</w:t>
      </w:r>
      <w:r w:rsidRPr="003303BC">
        <w:rPr>
          <w:rFonts w:asciiTheme="minorBidi" w:hAnsiTheme="minorBidi" w:cs="David"/>
          <w:rtl/>
        </w:rPr>
        <w:t xml:space="preserve"> </w:t>
      </w:r>
      <w:r w:rsidRPr="003303BC">
        <w:rPr>
          <w:rFonts w:asciiTheme="minorBidi" w:hAnsiTheme="minorBidi" w:cs="David" w:hint="eastAsia"/>
          <w:rtl/>
        </w:rPr>
        <w:t>מכירות</w:t>
      </w:r>
      <w:r w:rsidRPr="003303BC">
        <w:rPr>
          <w:rFonts w:asciiTheme="minorBidi" w:hAnsiTheme="minorBidi" w:cs="David"/>
          <w:rtl/>
        </w:rPr>
        <w:t xml:space="preserve"> </w:t>
      </w:r>
      <w:r w:rsidRPr="003303BC">
        <w:rPr>
          <w:rFonts w:asciiTheme="minorBidi" w:hAnsiTheme="minorBidi" w:cs="David" w:hint="eastAsia"/>
          <w:rtl/>
        </w:rPr>
        <w:t>קובע</w:t>
      </w:r>
      <w:r w:rsidRPr="003303BC">
        <w:rPr>
          <w:rFonts w:asciiTheme="minorBidi" w:hAnsiTheme="minorBidi" w:cs="David"/>
          <w:rtl/>
        </w:rPr>
        <w:t xml:space="preserve">" </w:t>
      </w:r>
      <w:r w:rsidRPr="003303BC">
        <w:rPr>
          <w:rFonts w:asciiTheme="minorBidi" w:hAnsiTheme="minorBidi" w:cs="David" w:hint="eastAsia"/>
          <w:rtl/>
        </w:rPr>
        <w:t>בסעיף</w:t>
      </w:r>
      <w:r w:rsidRPr="003303BC">
        <w:rPr>
          <w:rFonts w:asciiTheme="minorBidi" w:hAnsiTheme="minorBidi" w:cs="David"/>
          <w:rtl/>
        </w:rPr>
        <w:t xml:space="preserve"> 30(</w:t>
      </w:r>
      <w:r w:rsidRPr="003303BC">
        <w:rPr>
          <w:rFonts w:asciiTheme="minorBidi" w:hAnsiTheme="minorBidi" w:cs="David" w:hint="eastAsia"/>
          <w:rtl/>
        </w:rPr>
        <w:t>ה</w:t>
      </w:r>
      <w:r w:rsidRPr="003303BC">
        <w:rPr>
          <w:rFonts w:asciiTheme="minorBidi" w:hAnsiTheme="minorBidi" w:cs="David"/>
          <w:rtl/>
        </w:rPr>
        <w:t xml:space="preserve">) </w:t>
      </w:r>
      <w:r w:rsidRPr="003303BC">
        <w:rPr>
          <w:rFonts w:asciiTheme="minorBidi" w:hAnsiTheme="minorBidi" w:cs="David" w:hint="eastAsia"/>
          <w:rtl/>
        </w:rPr>
        <w:t>לחוק</w:t>
      </w:r>
      <w:r w:rsidRPr="003303BC">
        <w:rPr>
          <w:rFonts w:asciiTheme="minorBidi" w:hAnsiTheme="minorBidi" w:cs="David"/>
          <w:rtl/>
        </w:rPr>
        <w:t>.</w:t>
      </w:r>
    </w:p>
  </w:footnote>
  <w:footnote w:id="21">
    <w:p w:rsidR="000C42D7" w:rsidRPr="000C42D7" w:rsidRDefault="000C42D7" w:rsidP="0060376F">
      <w:pPr>
        <w:spacing w:after="0" w:line="240" w:lineRule="auto"/>
        <w:rPr>
          <w:rFonts w:asciiTheme="minorBidi" w:hAnsiTheme="minorBidi" w:cs="David"/>
          <w:sz w:val="20"/>
          <w:szCs w:val="20"/>
          <w:rtl/>
        </w:rPr>
      </w:pPr>
      <w:r>
        <w:rPr>
          <w:rStyle w:val="FootnoteReference"/>
        </w:rPr>
        <w:footnoteRef/>
      </w:r>
      <w:r>
        <w:rPr>
          <w:rtl/>
        </w:rPr>
        <w:t xml:space="preserve"> </w:t>
      </w:r>
      <w:r w:rsidR="0060376F">
        <w:rPr>
          <w:rFonts w:asciiTheme="minorBidi" w:hAnsiTheme="minorBidi" w:cs="David" w:hint="cs"/>
          <w:sz w:val="20"/>
          <w:szCs w:val="20"/>
          <w:rtl/>
        </w:rPr>
        <w:t xml:space="preserve">בהתאם, </w:t>
      </w:r>
      <w:r w:rsidRPr="000C42D7">
        <w:rPr>
          <w:rFonts w:asciiTheme="minorBidi" w:hAnsiTheme="minorBidi" w:cs="David"/>
          <w:sz w:val="20"/>
          <w:szCs w:val="20"/>
          <w:rtl/>
        </w:rPr>
        <w:t>חישוב מחזור המכירות הקובע לא יכלול מע"מ</w:t>
      </w:r>
      <w:r w:rsidR="0060376F">
        <w:rPr>
          <w:rFonts w:asciiTheme="minorBidi" w:hAnsiTheme="minorBidi" w:cs="David" w:hint="cs"/>
          <w:sz w:val="20"/>
          <w:szCs w:val="20"/>
          <w:rtl/>
        </w:rPr>
        <w:t>, ו</w:t>
      </w:r>
      <w:r w:rsidRPr="000C42D7">
        <w:rPr>
          <w:rFonts w:asciiTheme="minorBidi" w:hAnsiTheme="minorBidi" w:cs="David"/>
          <w:sz w:val="20"/>
          <w:szCs w:val="20"/>
          <w:rtl/>
        </w:rPr>
        <w:t xml:space="preserve">אין להפחית </w:t>
      </w:r>
      <w:r w:rsidR="0060376F">
        <w:rPr>
          <w:rFonts w:asciiTheme="minorBidi" w:hAnsiTheme="minorBidi" w:cs="David" w:hint="cs"/>
          <w:sz w:val="20"/>
          <w:szCs w:val="20"/>
          <w:rtl/>
        </w:rPr>
        <w:t>ממנו</w:t>
      </w:r>
      <w:r w:rsidR="0060376F">
        <w:rPr>
          <w:rFonts w:asciiTheme="minorBidi" w:hAnsiTheme="minorBidi" w:cs="David"/>
          <w:sz w:val="20"/>
          <w:szCs w:val="20"/>
          <w:rtl/>
        </w:rPr>
        <w:t xml:space="preserve"> את תשלומי המכס, הבלו ומס קנייה</w:t>
      </w:r>
      <w:r w:rsidR="0060376F">
        <w:rPr>
          <w:rFonts w:asciiTheme="minorBidi" w:hAnsiTheme="minorBidi" w:cs="David" w:hint="cs"/>
          <w:sz w:val="20"/>
          <w:szCs w:val="20"/>
          <w:rtl/>
        </w:rPr>
        <w:t>, אלא אם התקינה החשבונאית מורה אחרת.</w:t>
      </w:r>
    </w:p>
  </w:footnote>
  <w:footnote w:id="22">
    <w:p w:rsidR="00817C4B" w:rsidRPr="001329C7" w:rsidRDefault="00817C4B" w:rsidP="00B138EB">
      <w:pPr>
        <w:pStyle w:val="FootnoteText"/>
        <w:jc w:val="both"/>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סעיף 30(ה) לחוק מסמיך את הממונה על התחרות לקבוע את דרך חישוב מחזור המכירות בתאגידים שלא ערכו דוחות כספיים בשנה מסוימת.</w:t>
      </w:r>
    </w:p>
  </w:footnote>
  <w:footnote w:id="23">
    <w:p w:rsidR="007D2AB7" w:rsidRPr="007D2AB7" w:rsidRDefault="007D2AB7">
      <w:pPr>
        <w:pStyle w:val="FootnoteText"/>
        <w:rPr>
          <w:rFonts w:asciiTheme="minorBidi" w:hAnsiTheme="minorBidi" w:cs="David"/>
          <w:rtl/>
        </w:rPr>
      </w:pPr>
      <w:r>
        <w:rPr>
          <w:rStyle w:val="FootnoteReference"/>
        </w:rPr>
        <w:footnoteRef/>
      </w:r>
      <w:r>
        <w:rPr>
          <w:rtl/>
        </w:rPr>
        <w:t xml:space="preserve"> </w:t>
      </w:r>
      <w:r w:rsidRPr="007D2AB7">
        <w:rPr>
          <w:rFonts w:asciiTheme="minorBidi" w:hAnsiTheme="minorBidi" w:cs="David" w:hint="cs"/>
          <w:rtl/>
        </w:rPr>
        <w:t xml:space="preserve">לפי הכללים שמנחה תקן חשבונאות בינלאומי </w:t>
      </w:r>
      <w:r w:rsidRPr="007D2AB7">
        <w:rPr>
          <w:rFonts w:asciiTheme="majorBidi" w:hAnsiTheme="majorBidi" w:cstheme="majorBidi"/>
        </w:rPr>
        <w:t>IAS 21</w:t>
      </w:r>
      <w:r w:rsidRPr="007D2AB7">
        <w:rPr>
          <w:rFonts w:asciiTheme="minorBidi" w:hAnsiTheme="minorBidi" w:cs="David" w:hint="cs"/>
          <w:rtl/>
        </w:rPr>
        <w:t>.</w:t>
      </w:r>
    </w:p>
  </w:footnote>
  <w:footnote w:id="24">
    <w:p w:rsidR="00817C4B" w:rsidRPr="001329C7" w:rsidRDefault="00817C4B"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ראו סעיף 30(ה) לחוק.</w:t>
      </w:r>
    </w:p>
  </w:footnote>
  <w:footnote w:id="25">
    <w:p w:rsidR="00817C4B" w:rsidRPr="001329C7" w:rsidRDefault="00817C4B"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הגדרת אמצעי שליטה בחוק הבנקאות כוללת את החלופות הבאות: </w:t>
      </w:r>
    </w:p>
    <w:p w:rsidR="00817C4B" w:rsidRPr="001329C7" w:rsidRDefault="00817C4B" w:rsidP="007B4C3E">
      <w:pPr>
        <w:pStyle w:val="FootnoteText"/>
        <w:rPr>
          <w:rFonts w:asciiTheme="minorBidi" w:hAnsiTheme="minorBidi" w:cs="David"/>
        </w:rPr>
      </w:pPr>
      <w:r w:rsidRPr="001329C7">
        <w:rPr>
          <w:rFonts w:asciiTheme="minorBidi" w:hAnsiTheme="minorBidi" w:cs="David"/>
          <w:rtl/>
        </w:rPr>
        <w:t>"</w:t>
      </w:r>
      <w:r w:rsidRPr="001329C7">
        <w:rPr>
          <w:rFonts w:asciiTheme="minorBidi" w:hAnsiTheme="minorBidi" w:cs="David"/>
          <w:b/>
          <w:bCs/>
          <w:rtl/>
        </w:rPr>
        <w:t>אמצעי שליטה</w:t>
      </w:r>
      <w:r w:rsidRPr="001329C7">
        <w:rPr>
          <w:rFonts w:asciiTheme="minorBidi" w:hAnsiTheme="minorBidi" w:cs="David"/>
          <w:rtl/>
        </w:rPr>
        <w:t>", בתאגיד - כל אחת מאלה:</w:t>
      </w:r>
    </w:p>
    <w:p w:rsidR="00817C4B" w:rsidRPr="001329C7" w:rsidRDefault="00817C4B" w:rsidP="007B4C3E">
      <w:pPr>
        <w:pStyle w:val="FootnoteText"/>
        <w:rPr>
          <w:rFonts w:asciiTheme="minorBidi" w:hAnsiTheme="minorBidi" w:cs="David"/>
          <w:rtl/>
        </w:rPr>
      </w:pPr>
      <w:r w:rsidRPr="001329C7">
        <w:rPr>
          <w:rFonts w:asciiTheme="minorBidi" w:hAnsiTheme="minorBidi" w:cs="David"/>
          <w:rtl/>
        </w:rPr>
        <w:t>(1)</w:t>
      </w:r>
      <w:r w:rsidRPr="001329C7">
        <w:rPr>
          <w:rFonts w:asciiTheme="minorBidi" w:hAnsiTheme="minorBidi" w:cs="David" w:hint="cs"/>
          <w:rtl/>
        </w:rPr>
        <w:t xml:space="preserve"> </w:t>
      </w:r>
      <w:r w:rsidRPr="001329C7">
        <w:rPr>
          <w:rFonts w:asciiTheme="minorBidi" w:hAnsiTheme="minorBidi" w:cs="David"/>
          <w:rtl/>
        </w:rPr>
        <w:t>זכות ההצבעה באסיפה כללית של חברה או בגוף מקביל של תאגיד אחר;</w:t>
      </w:r>
    </w:p>
    <w:p w:rsidR="00817C4B" w:rsidRPr="001329C7" w:rsidRDefault="00817C4B" w:rsidP="007B4C3E">
      <w:pPr>
        <w:pStyle w:val="FootnoteText"/>
        <w:rPr>
          <w:rFonts w:asciiTheme="minorBidi" w:hAnsiTheme="minorBidi" w:cs="David"/>
          <w:rtl/>
        </w:rPr>
      </w:pPr>
      <w:r w:rsidRPr="001329C7">
        <w:rPr>
          <w:rFonts w:asciiTheme="minorBidi" w:hAnsiTheme="minorBidi" w:cs="David"/>
          <w:rtl/>
        </w:rPr>
        <w:t>(2)</w:t>
      </w:r>
      <w:r w:rsidRPr="001329C7">
        <w:rPr>
          <w:rFonts w:asciiTheme="minorBidi" w:hAnsiTheme="minorBidi" w:cs="David" w:hint="cs"/>
          <w:rtl/>
        </w:rPr>
        <w:t xml:space="preserve"> </w:t>
      </w:r>
      <w:r w:rsidRPr="001329C7">
        <w:rPr>
          <w:rFonts w:asciiTheme="minorBidi" w:hAnsiTheme="minorBidi" w:cs="David"/>
          <w:rtl/>
        </w:rPr>
        <w:t>הזכות למנות דירקטור בתאגיד, ולעניין זה –</w:t>
      </w:r>
    </w:p>
    <w:p w:rsidR="00817C4B" w:rsidRPr="001329C7" w:rsidRDefault="00817C4B" w:rsidP="007B4C3E">
      <w:pPr>
        <w:pStyle w:val="FootnoteText"/>
        <w:ind w:firstLine="720"/>
        <w:rPr>
          <w:rFonts w:asciiTheme="minorBidi" w:hAnsiTheme="minorBidi" w:cs="David"/>
          <w:rtl/>
        </w:rPr>
      </w:pPr>
      <w:r w:rsidRPr="001329C7">
        <w:rPr>
          <w:rFonts w:asciiTheme="minorBidi" w:hAnsiTheme="minorBidi" w:cs="David"/>
          <w:rtl/>
        </w:rPr>
        <w:t>(א)</w:t>
      </w:r>
      <w:r w:rsidRPr="001329C7">
        <w:rPr>
          <w:rFonts w:asciiTheme="minorBidi" w:hAnsiTheme="minorBidi" w:cs="David" w:hint="cs"/>
          <w:rtl/>
        </w:rPr>
        <w:t xml:space="preserve"> </w:t>
      </w:r>
      <w:r w:rsidRPr="001329C7">
        <w:rPr>
          <w:rFonts w:asciiTheme="minorBidi" w:hAnsiTheme="minorBidi" w:cs="David"/>
          <w:rtl/>
        </w:rPr>
        <w:t>יראו את מי שמינה דירקטור בתאגיד כבעל הזכות למנותו;</w:t>
      </w:r>
    </w:p>
    <w:p w:rsidR="00817C4B" w:rsidRPr="001329C7" w:rsidRDefault="00817C4B" w:rsidP="007B4C3E">
      <w:pPr>
        <w:pStyle w:val="FootnoteText"/>
        <w:ind w:left="1076" w:hanging="356"/>
        <w:rPr>
          <w:rFonts w:asciiTheme="minorBidi" w:hAnsiTheme="minorBidi" w:cs="David"/>
          <w:rtl/>
        </w:rPr>
      </w:pPr>
      <w:r w:rsidRPr="001329C7">
        <w:rPr>
          <w:rFonts w:asciiTheme="minorBidi" w:hAnsiTheme="minorBidi" w:cs="David"/>
          <w:rtl/>
        </w:rPr>
        <w:t>(ב)</w:t>
      </w:r>
      <w:r w:rsidRPr="001329C7">
        <w:rPr>
          <w:rFonts w:asciiTheme="minorBidi" w:hAnsiTheme="minorBidi" w:cs="David" w:hint="cs"/>
          <w:rtl/>
        </w:rPr>
        <w:t xml:space="preserve"> </w:t>
      </w:r>
      <w:r w:rsidRPr="001329C7">
        <w:rPr>
          <w:rFonts w:asciiTheme="minorBidi" w:hAnsiTheme="minorBidi" w:cs="David"/>
          <w:rtl/>
        </w:rPr>
        <w:t>חזקה על תאגיד שנושא משרה בו נתמנה לדירקטור בתאגיד אחר, ועל מי ששולט באותו תאגיד,</w:t>
      </w:r>
      <w:r w:rsidRPr="001329C7">
        <w:rPr>
          <w:rFonts w:asciiTheme="minorBidi" w:hAnsiTheme="minorBidi" w:cs="David" w:hint="cs"/>
          <w:rtl/>
        </w:rPr>
        <w:t xml:space="preserve"> </w:t>
      </w:r>
      <w:r w:rsidRPr="001329C7">
        <w:rPr>
          <w:rFonts w:asciiTheme="minorBidi" w:hAnsiTheme="minorBidi" w:cs="David"/>
          <w:rtl/>
        </w:rPr>
        <w:t>שהם בעלי הזכות למנותו;</w:t>
      </w:r>
    </w:p>
    <w:p w:rsidR="00817C4B" w:rsidRPr="001329C7" w:rsidRDefault="00817C4B" w:rsidP="007B4C3E">
      <w:pPr>
        <w:pStyle w:val="FootnoteText"/>
        <w:rPr>
          <w:rFonts w:asciiTheme="minorBidi" w:hAnsiTheme="minorBidi" w:cs="David"/>
          <w:rtl/>
        </w:rPr>
      </w:pPr>
      <w:r w:rsidRPr="001329C7">
        <w:rPr>
          <w:rFonts w:asciiTheme="minorBidi" w:hAnsiTheme="minorBidi" w:cs="David"/>
          <w:rtl/>
        </w:rPr>
        <w:t>(3)</w:t>
      </w:r>
      <w:r w:rsidRPr="001329C7">
        <w:rPr>
          <w:rFonts w:asciiTheme="minorBidi" w:hAnsiTheme="minorBidi" w:cs="David" w:hint="cs"/>
          <w:rtl/>
        </w:rPr>
        <w:t xml:space="preserve"> </w:t>
      </w:r>
      <w:r w:rsidRPr="001329C7">
        <w:rPr>
          <w:rFonts w:asciiTheme="minorBidi" w:hAnsiTheme="minorBidi" w:cs="David"/>
          <w:rtl/>
        </w:rPr>
        <w:t>הזכות להשתתף ברווחי התאגיד;</w:t>
      </w:r>
    </w:p>
    <w:p w:rsidR="00817C4B" w:rsidRPr="001329C7" w:rsidRDefault="00817C4B" w:rsidP="007B4C3E">
      <w:pPr>
        <w:pStyle w:val="FootnoteText"/>
        <w:rPr>
          <w:rFonts w:asciiTheme="minorBidi" w:hAnsiTheme="minorBidi" w:cs="David"/>
          <w:rtl/>
        </w:rPr>
      </w:pPr>
      <w:r w:rsidRPr="001329C7">
        <w:rPr>
          <w:rFonts w:asciiTheme="minorBidi" w:hAnsiTheme="minorBidi" w:cs="David"/>
          <w:rtl/>
        </w:rPr>
        <w:t>(4)</w:t>
      </w:r>
      <w:r w:rsidRPr="001329C7">
        <w:rPr>
          <w:rFonts w:asciiTheme="minorBidi" w:hAnsiTheme="minorBidi" w:cs="David" w:hint="cs"/>
          <w:rtl/>
        </w:rPr>
        <w:t xml:space="preserve"> </w:t>
      </w:r>
      <w:r w:rsidRPr="001329C7">
        <w:rPr>
          <w:rFonts w:asciiTheme="minorBidi" w:hAnsiTheme="minorBidi" w:cs="David"/>
          <w:rtl/>
        </w:rPr>
        <w:t xml:space="preserve">הזכות ליתרת נכסי התאגיד בעת חיסולו לאחר סילוק </w:t>
      </w:r>
      <w:proofErr w:type="spellStart"/>
      <w:r w:rsidRPr="001329C7">
        <w:rPr>
          <w:rFonts w:asciiTheme="minorBidi" w:hAnsiTheme="minorBidi" w:cs="David"/>
          <w:rtl/>
        </w:rPr>
        <w:t>חבויותיו</w:t>
      </w:r>
      <w:proofErr w:type="spellEnd"/>
      <w:r w:rsidRPr="001329C7">
        <w:rPr>
          <w:rFonts w:asciiTheme="minorBidi" w:hAnsiTheme="minorBidi" w:cs="David"/>
          <w:rtl/>
        </w:rPr>
        <w:t>.</w:t>
      </w:r>
    </w:p>
  </w:footnote>
  <w:footnote w:id="26">
    <w:p w:rsidR="00817C4B" w:rsidRPr="001329C7" w:rsidRDefault="00817C4B" w:rsidP="003118FB">
      <w:pPr>
        <w:pStyle w:val="FootnoteText"/>
        <w:jc w:val="both"/>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השוו לסעיף 30(א)(1) לחוק, שקובע כי </w:t>
      </w:r>
      <w:r w:rsidRPr="001329C7">
        <w:rPr>
          <w:rFonts w:asciiTheme="minorBidi" w:hAnsiTheme="minorBidi" w:cs="David" w:hint="cs"/>
          <w:rtl/>
        </w:rPr>
        <w:t xml:space="preserve">יש </w:t>
      </w:r>
      <w:r w:rsidRPr="001329C7">
        <w:rPr>
          <w:rFonts w:asciiTheme="minorBidi" w:hAnsiTheme="minorBidi" w:cs="David"/>
          <w:rtl/>
        </w:rPr>
        <w:t>להחשיב את מלוא מחזור המכירות הקובע של תאגיד נשלט במצב של שליטה משותפת, כמפורט להלן.</w:t>
      </w:r>
    </w:p>
  </w:footnote>
  <w:footnote w:id="27">
    <w:p w:rsidR="00817C4B" w:rsidRPr="001329C7" w:rsidRDefault="00817C4B" w:rsidP="00B402BD">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w:t>
      </w:r>
      <w:r>
        <w:rPr>
          <w:rFonts w:asciiTheme="minorBidi" w:hAnsiTheme="minorBidi" w:cs="David" w:hint="cs"/>
          <w:rtl/>
        </w:rPr>
        <w:t>ו</w:t>
      </w:r>
      <w:r w:rsidRPr="001329C7">
        <w:rPr>
          <w:rFonts w:asciiTheme="minorBidi" w:hAnsiTheme="minorBidi" w:cs="David"/>
          <w:rtl/>
        </w:rPr>
        <w:t xml:space="preserve"> סעיף 30(א)(1) לחוק. </w:t>
      </w:r>
    </w:p>
  </w:footnote>
  <w:footnote w:id="28">
    <w:p w:rsidR="00817C4B" w:rsidRPr="001329C7" w:rsidRDefault="00817C4B" w:rsidP="00FA7734">
      <w:pPr>
        <w:pStyle w:val="FootnoteText"/>
        <w:jc w:val="both"/>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ראוי להבהיר כי שולט בתאגיד שסווג כתאגיד ריאלי משמעותי לא ייחשב בהכרח לגורם ריכוזי</w:t>
      </w:r>
      <w:r w:rsidRPr="001329C7">
        <w:rPr>
          <w:rFonts w:asciiTheme="minorBidi" w:hAnsiTheme="minorBidi" w:cs="David" w:hint="cs"/>
          <w:rtl/>
        </w:rPr>
        <w:t xml:space="preserve"> (או לתאגיד ריאלי משמעותי)</w:t>
      </w:r>
      <w:r w:rsidRPr="001329C7">
        <w:rPr>
          <w:rFonts w:asciiTheme="minorBidi" w:hAnsiTheme="minorBidi" w:cs="David"/>
          <w:rtl/>
        </w:rPr>
        <w:t xml:space="preserve">. כך, השולט בתאגיד שנחשב לתאגיד ריאלי משמעותי רק בשל שליטתו במשותף עם שולט אחר שהוא תאגיד ריאלי משמעותי - לא ייחשב כגורם ריכוזי </w:t>
      </w:r>
      <w:r w:rsidRPr="001329C7">
        <w:rPr>
          <w:rFonts w:asciiTheme="minorBidi" w:hAnsiTheme="minorBidi" w:cs="David" w:hint="cs"/>
          <w:rtl/>
        </w:rPr>
        <w:t>(או כתאגיד ריאלי משמעותי)</w:t>
      </w:r>
      <w:r w:rsidRPr="001329C7">
        <w:rPr>
          <w:rFonts w:asciiTheme="minorBidi" w:hAnsiTheme="minorBidi" w:cs="David"/>
          <w:rtl/>
        </w:rPr>
        <w:t xml:space="preserve"> בשל שליטתו בתאגיד זה, אם סך מחזור המכירות הקובע שלו</w:t>
      </w:r>
      <w:r w:rsidR="0086164A">
        <w:rPr>
          <w:rFonts w:asciiTheme="minorBidi" w:hAnsiTheme="minorBidi" w:cs="David" w:hint="cs"/>
          <w:rtl/>
        </w:rPr>
        <w:t>, של השולט בו,</w:t>
      </w:r>
      <w:r w:rsidRPr="001329C7">
        <w:rPr>
          <w:rFonts w:asciiTheme="minorBidi" w:hAnsiTheme="minorBidi" w:cs="David"/>
          <w:rtl/>
        </w:rPr>
        <w:t xml:space="preserve"> ושל התאגידים</w:t>
      </w:r>
      <w:r w:rsidR="0086164A">
        <w:rPr>
          <w:rFonts w:asciiTheme="minorBidi" w:hAnsiTheme="minorBidi" w:cs="David" w:hint="cs"/>
          <w:rtl/>
        </w:rPr>
        <w:t xml:space="preserve"> הריאליים</w:t>
      </w:r>
      <w:r w:rsidRPr="001329C7">
        <w:rPr>
          <w:rFonts w:asciiTheme="minorBidi" w:hAnsiTheme="minorBidi" w:cs="David"/>
          <w:rtl/>
        </w:rPr>
        <w:t xml:space="preserve"> שבשליטתו ושבשליטת השולט בו (לרבות התאגיד שנשלט במשותף אמור), אינם עולים על הרף הקבוע בחוק לעניין תאגיד ריאלי משמעותי.</w:t>
      </w:r>
    </w:p>
  </w:footnote>
  <w:footnote w:id="29">
    <w:p w:rsidR="00817C4B" w:rsidRPr="001329C7" w:rsidRDefault="00817C4B" w:rsidP="007B4C3E">
      <w:pPr>
        <w:pStyle w:val="P00"/>
        <w:spacing w:before="0"/>
        <w:ind w:left="0" w:right="1134"/>
        <w:rPr>
          <w:rFonts w:asciiTheme="minorBidi" w:hAnsiTheme="minorBidi" w:cs="David"/>
          <w:noProof w:val="0"/>
          <w:szCs w:val="20"/>
          <w:rtl/>
        </w:rPr>
      </w:pPr>
      <w:r w:rsidRPr="001329C7">
        <w:rPr>
          <w:rStyle w:val="FootnoteReference"/>
          <w:rFonts w:asciiTheme="minorBidi" w:hAnsiTheme="minorBidi" w:cs="David"/>
        </w:rPr>
        <w:footnoteRef/>
      </w:r>
      <w:r w:rsidRPr="001329C7">
        <w:rPr>
          <w:rFonts w:asciiTheme="minorBidi" w:hAnsiTheme="minorBidi" w:cs="David"/>
          <w:rtl/>
        </w:rPr>
        <w:t xml:space="preserve"> </w:t>
      </w:r>
      <w:r w:rsidRPr="001329C7">
        <w:rPr>
          <w:rFonts w:asciiTheme="minorBidi" w:hAnsiTheme="minorBidi" w:cs="David"/>
          <w:noProof w:val="0"/>
          <w:szCs w:val="20"/>
          <w:rtl/>
        </w:rPr>
        <w:t>למעט אשראי שקיבל או איגרות חוב שהנפיק לצורך אחד מאלה:</w:t>
      </w:r>
    </w:p>
    <w:p w:rsidR="00817C4B" w:rsidRPr="001329C7" w:rsidRDefault="00817C4B" w:rsidP="007B4C3E">
      <w:pPr>
        <w:pStyle w:val="P00"/>
        <w:spacing w:before="0"/>
        <w:ind w:left="1021" w:right="1134"/>
        <w:rPr>
          <w:rFonts w:asciiTheme="minorBidi" w:hAnsiTheme="minorBidi" w:cs="David"/>
          <w:noProof w:val="0"/>
          <w:szCs w:val="20"/>
          <w:rtl/>
        </w:rPr>
      </w:pPr>
      <w:r w:rsidRPr="001329C7">
        <w:rPr>
          <w:rFonts w:asciiTheme="minorBidi" w:hAnsiTheme="minorBidi" w:cs="David"/>
          <w:noProof w:val="0"/>
          <w:szCs w:val="20"/>
          <w:rtl/>
        </w:rPr>
        <w:t>(1)</w:t>
      </w:r>
      <w:r w:rsidRPr="001329C7">
        <w:rPr>
          <w:rFonts w:asciiTheme="minorBidi" w:hAnsiTheme="minorBidi" w:cs="David"/>
          <w:noProof w:val="0"/>
          <w:szCs w:val="20"/>
          <w:rtl/>
        </w:rPr>
        <w:tab/>
        <w:t>רכישת שליטה בגוף פיננסי, או רכישת אמצעי שליטה נוספים בגוף הפיננסי לאחר רכישת השליטה בו;</w:t>
      </w:r>
    </w:p>
    <w:p w:rsidR="00817C4B" w:rsidRPr="001329C7" w:rsidRDefault="00817C4B" w:rsidP="007B4C3E">
      <w:pPr>
        <w:pStyle w:val="P00"/>
        <w:spacing w:before="0"/>
        <w:ind w:left="1021" w:right="1134"/>
        <w:rPr>
          <w:rFonts w:asciiTheme="minorBidi" w:hAnsiTheme="minorBidi" w:cs="David"/>
          <w:noProof w:val="0"/>
          <w:szCs w:val="20"/>
          <w:rtl/>
        </w:rPr>
      </w:pPr>
      <w:r w:rsidRPr="001329C7">
        <w:rPr>
          <w:rFonts w:asciiTheme="minorBidi" w:hAnsiTheme="minorBidi" w:cs="David"/>
          <w:noProof w:val="0"/>
          <w:szCs w:val="20"/>
          <w:rtl/>
        </w:rPr>
        <w:t>(2)</w:t>
      </w:r>
      <w:r w:rsidRPr="001329C7">
        <w:rPr>
          <w:rFonts w:asciiTheme="minorBidi" w:hAnsiTheme="minorBidi" w:cs="David"/>
          <w:noProof w:val="0"/>
          <w:szCs w:val="20"/>
          <w:rtl/>
        </w:rPr>
        <w:tab/>
        <w:t>רכישת פעילות של גוף פיננסי;</w:t>
      </w:r>
    </w:p>
    <w:p w:rsidR="00817C4B" w:rsidRPr="001329C7" w:rsidRDefault="00817C4B" w:rsidP="007B4C3E">
      <w:pPr>
        <w:pStyle w:val="P00"/>
        <w:spacing w:before="0"/>
        <w:ind w:left="1021" w:right="1134"/>
        <w:rPr>
          <w:rFonts w:asciiTheme="minorBidi" w:hAnsiTheme="minorBidi" w:cs="David"/>
          <w:noProof w:val="0"/>
          <w:szCs w:val="20"/>
          <w:rtl/>
        </w:rPr>
      </w:pPr>
      <w:r w:rsidRPr="001329C7">
        <w:rPr>
          <w:rFonts w:asciiTheme="minorBidi" w:hAnsiTheme="minorBidi" w:cs="David"/>
          <w:noProof w:val="0"/>
          <w:szCs w:val="20"/>
          <w:rtl/>
        </w:rPr>
        <w:t>(3)</w:t>
      </w:r>
      <w:r w:rsidRPr="001329C7">
        <w:rPr>
          <w:rFonts w:asciiTheme="minorBidi" w:hAnsiTheme="minorBidi" w:cs="David"/>
          <w:noProof w:val="0"/>
          <w:szCs w:val="20"/>
          <w:rtl/>
        </w:rPr>
        <w:tab/>
        <w:t>מימון מיזם ציבורי בשיתוף המגזר הפרטי, המבוצע בישראל, שלהסכם המימון שלו ניתן אישור הגורם הציבורי האחראי על המיזם; לעניין זה, "גורם ציבורי" – הממשלה או חברה ממשלתית כהגדרתה בחוק החברות הממשלתיות, המשמשת זרוע לביצוע המיזם הציבורי על פי החלטת הממשלה;</w:t>
      </w:r>
    </w:p>
  </w:footnote>
  <w:footnote w:id="30">
    <w:p w:rsidR="0072535C" w:rsidRDefault="0072535C" w:rsidP="005F744D">
      <w:pPr>
        <w:pStyle w:val="FootnoteText"/>
      </w:pPr>
      <w:r>
        <w:rPr>
          <w:rStyle w:val="FootnoteReference"/>
        </w:rPr>
        <w:footnoteRef/>
      </w:r>
      <w:r>
        <w:rPr>
          <w:rtl/>
        </w:rPr>
        <w:t xml:space="preserve"> </w:t>
      </w:r>
      <w:r w:rsidRPr="001B1E11">
        <w:rPr>
          <w:rFonts w:asciiTheme="minorBidi" w:eastAsia="Times New Roman" w:hAnsiTheme="minorBidi" w:cs="David" w:hint="cs"/>
          <w:rtl/>
          <w:lang w:eastAsia="he-IL"/>
        </w:rPr>
        <w:t>לרבות, השולט הסופי</w:t>
      </w:r>
      <w:r w:rsidR="005F744D">
        <w:rPr>
          <w:rFonts w:asciiTheme="minorBidi" w:eastAsia="Times New Roman" w:hAnsiTheme="minorBidi" w:cs="David" w:hint="cs"/>
          <w:rtl/>
          <w:lang w:eastAsia="he-IL"/>
        </w:rPr>
        <w:t>,</w:t>
      </w:r>
      <w:r w:rsidRPr="001B1E11">
        <w:rPr>
          <w:rFonts w:asciiTheme="minorBidi" w:eastAsia="Times New Roman" w:hAnsiTheme="minorBidi" w:cs="David" w:hint="cs"/>
          <w:rtl/>
          <w:lang w:eastAsia="he-IL"/>
        </w:rPr>
        <w:t xml:space="preserve"> אף אם הוא אדם, בשר ודם.</w:t>
      </w:r>
    </w:p>
  </w:footnote>
  <w:footnote w:id="31">
    <w:p w:rsidR="00AB744C" w:rsidRPr="00AA31E7" w:rsidRDefault="00AB744C" w:rsidP="00AA31E7">
      <w:pPr>
        <w:pStyle w:val="FootnoteText"/>
        <w:rPr>
          <w:rFonts w:asciiTheme="minorBidi" w:hAnsiTheme="minorBidi" w:cs="David"/>
          <w:rtl/>
        </w:rPr>
      </w:pPr>
      <w:r>
        <w:rPr>
          <w:rStyle w:val="FootnoteReference"/>
        </w:rPr>
        <w:footnoteRef/>
      </w:r>
      <w:r>
        <w:rPr>
          <w:rtl/>
        </w:rPr>
        <w:t xml:space="preserve"> </w:t>
      </w:r>
      <w:r w:rsidRPr="00AA31E7">
        <w:rPr>
          <w:rFonts w:asciiTheme="minorBidi" w:hAnsiTheme="minorBidi" w:cs="David" w:hint="eastAsia"/>
          <w:rtl/>
        </w:rPr>
        <w:t>נבהיר</w:t>
      </w:r>
      <w:r w:rsidRPr="00AA31E7">
        <w:rPr>
          <w:rFonts w:asciiTheme="minorBidi" w:hAnsiTheme="minorBidi" w:cs="David"/>
          <w:rtl/>
        </w:rPr>
        <w:t xml:space="preserve"> </w:t>
      </w:r>
      <w:r w:rsidRPr="00AA31E7">
        <w:rPr>
          <w:rFonts w:asciiTheme="minorBidi" w:hAnsiTheme="minorBidi" w:cs="David" w:hint="eastAsia"/>
          <w:rtl/>
        </w:rPr>
        <w:t>כי</w:t>
      </w:r>
      <w:r w:rsidR="00A44890" w:rsidRPr="00AA31E7">
        <w:rPr>
          <w:rFonts w:asciiTheme="minorBidi" w:hAnsiTheme="minorBidi" w:cs="David"/>
          <w:rtl/>
        </w:rPr>
        <w:t xml:space="preserve"> </w:t>
      </w:r>
      <w:r w:rsidR="00A44890" w:rsidRPr="00AA31E7">
        <w:rPr>
          <w:rFonts w:asciiTheme="minorBidi" w:hAnsiTheme="minorBidi" w:cs="David" w:hint="eastAsia"/>
          <w:rtl/>
        </w:rPr>
        <w:t>עבור</w:t>
      </w:r>
      <w:r w:rsidR="00A44890" w:rsidRPr="00AA31E7">
        <w:rPr>
          <w:rFonts w:asciiTheme="minorBidi" w:hAnsiTheme="minorBidi" w:cs="David"/>
          <w:rtl/>
        </w:rPr>
        <w:t xml:space="preserve"> </w:t>
      </w:r>
      <w:r w:rsidR="00A44890" w:rsidRPr="00AA31E7">
        <w:rPr>
          <w:rFonts w:asciiTheme="minorBidi" w:hAnsiTheme="minorBidi" w:cs="David" w:hint="eastAsia"/>
          <w:rtl/>
        </w:rPr>
        <w:t>תאגידים</w:t>
      </w:r>
      <w:r w:rsidR="00A44890" w:rsidRPr="00AA31E7">
        <w:rPr>
          <w:rFonts w:asciiTheme="minorBidi" w:hAnsiTheme="minorBidi" w:cs="David"/>
          <w:rtl/>
        </w:rPr>
        <w:t xml:space="preserve"> </w:t>
      </w:r>
      <w:r w:rsidR="00A44890" w:rsidRPr="00AA31E7">
        <w:rPr>
          <w:rFonts w:asciiTheme="minorBidi" w:hAnsiTheme="minorBidi" w:cs="David" w:hint="eastAsia"/>
          <w:rtl/>
        </w:rPr>
        <w:t>שאוחדו</w:t>
      </w:r>
      <w:r w:rsidR="00A44890" w:rsidRPr="00AA31E7">
        <w:rPr>
          <w:rFonts w:asciiTheme="minorBidi" w:hAnsiTheme="minorBidi" w:cs="David"/>
          <w:rtl/>
        </w:rPr>
        <w:t xml:space="preserve"> </w:t>
      </w:r>
      <w:r w:rsidR="00A44890" w:rsidRPr="00AA31E7">
        <w:rPr>
          <w:rFonts w:asciiTheme="minorBidi" w:hAnsiTheme="minorBidi" w:cs="David" w:hint="eastAsia"/>
          <w:rtl/>
        </w:rPr>
        <w:t>בדוח</w:t>
      </w:r>
      <w:r w:rsidR="00A44890" w:rsidRPr="00AA31E7">
        <w:rPr>
          <w:rFonts w:asciiTheme="minorBidi" w:hAnsiTheme="minorBidi" w:cs="David"/>
          <w:rtl/>
        </w:rPr>
        <w:t xml:space="preserve"> </w:t>
      </w:r>
      <w:r w:rsidR="00A44890" w:rsidRPr="00AA31E7">
        <w:rPr>
          <w:rFonts w:asciiTheme="minorBidi" w:hAnsiTheme="minorBidi" w:cs="David" w:hint="eastAsia"/>
          <w:rtl/>
        </w:rPr>
        <w:t>כספי</w:t>
      </w:r>
      <w:r w:rsidR="00A44890" w:rsidRPr="00AA31E7">
        <w:rPr>
          <w:rFonts w:asciiTheme="minorBidi" w:hAnsiTheme="minorBidi" w:cs="David"/>
          <w:rtl/>
        </w:rPr>
        <w:t xml:space="preserve"> </w:t>
      </w:r>
      <w:r w:rsidR="00A44890" w:rsidRPr="00AA31E7">
        <w:rPr>
          <w:rFonts w:asciiTheme="minorBidi" w:hAnsiTheme="minorBidi" w:cs="David" w:hint="eastAsia"/>
          <w:rtl/>
        </w:rPr>
        <w:t>מאוחד</w:t>
      </w:r>
      <w:r w:rsidR="00A44890" w:rsidRPr="00AA31E7">
        <w:rPr>
          <w:rFonts w:asciiTheme="minorBidi" w:hAnsiTheme="minorBidi" w:cs="David"/>
          <w:rtl/>
        </w:rPr>
        <w:t xml:space="preserve"> </w:t>
      </w:r>
      <w:r w:rsidR="00A44890" w:rsidRPr="00AA31E7">
        <w:rPr>
          <w:rFonts w:asciiTheme="minorBidi" w:hAnsiTheme="minorBidi" w:cs="David" w:hint="eastAsia"/>
          <w:rtl/>
        </w:rPr>
        <w:t>לא</w:t>
      </w:r>
      <w:r w:rsidR="00A44890" w:rsidRPr="00AA31E7">
        <w:rPr>
          <w:rFonts w:asciiTheme="minorBidi" w:hAnsiTheme="minorBidi" w:cs="David"/>
          <w:rtl/>
        </w:rPr>
        <w:t xml:space="preserve"> </w:t>
      </w:r>
      <w:r w:rsidR="00A44890" w:rsidRPr="00AA31E7">
        <w:rPr>
          <w:rFonts w:asciiTheme="minorBidi" w:hAnsiTheme="minorBidi" w:cs="David" w:hint="eastAsia"/>
          <w:rtl/>
        </w:rPr>
        <w:t>ייעשה</w:t>
      </w:r>
      <w:r w:rsidR="00A44890" w:rsidRPr="00AA31E7">
        <w:rPr>
          <w:rFonts w:asciiTheme="minorBidi" w:hAnsiTheme="minorBidi" w:cs="David"/>
          <w:rtl/>
        </w:rPr>
        <w:t xml:space="preserve"> </w:t>
      </w:r>
      <w:r w:rsidR="00A44890" w:rsidRPr="00AA31E7">
        <w:rPr>
          <w:rFonts w:asciiTheme="minorBidi" w:hAnsiTheme="minorBidi" w:cs="David" w:hint="eastAsia"/>
          <w:rtl/>
        </w:rPr>
        <w:t>חישוב</w:t>
      </w:r>
      <w:r w:rsidR="00A44890" w:rsidRPr="00AA31E7">
        <w:rPr>
          <w:rFonts w:asciiTheme="minorBidi" w:hAnsiTheme="minorBidi" w:cs="David"/>
          <w:rtl/>
        </w:rPr>
        <w:t xml:space="preserve"> </w:t>
      </w:r>
      <w:r w:rsidR="00A44890" w:rsidRPr="00AA31E7">
        <w:rPr>
          <w:rFonts w:asciiTheme="minorBidi" w:hAnsiTheme="minorBidi" w:cs="David" w:hint="eastAsia"/>
          <w:rtl/>
        </w:rPr>
        <w:t>לפי</w:t>
      </w:r>
      <w:r w:rsidR="00A44890" w:rsidRPr="00AA31E7">
        <w:rPr>
          <w:rFonts w:asciiTheme="minorBidi" w:hAnsiTheme="minorBidi" w:cs="David"/>
          <w:rtl/>
        </w:rPr>
        <w:t xml:space="preserve"> </w:t>
      </w:r>
      <w:r w:rsidR="00A44890" w:rsidRPr="00AA31E7">
        <w:rPr>
          <w:rFonts w:asciiTheme="minorBidi" w:hAnsiTheme="minorBidi" w:cs="David" w:hint="eastAsia"/>
          <w:rtl/>
        </w:rPr>
        <w:t>דוחות</w:t>
      </w:r>
      <w:r w:rsidR="00A44890" w:rsidRPr="00AA31E7">
        <w:rPr>
          <w:rFonts w:asciiTheme="minorBidi" w:hAnsiTheme="minorBidi" w:cs="David"/>
          <w:rtl/>
        </w:rPr>
        <w:t xml:space="preserve"> </w:t>
      </w:r>
      <w:r w:rsidR="00A44890" w:rsidRPr="00AA31E7">
        <w:rPr>
          <w:rFonts w:asciiTheme="minorBidi" w:hAnsiTheme="minorBidi" w:cs="David" w:hint="eastAsia"/>
          <w:rtl/>
        </w:rPr>
        <w:t>סולו</w:t>
      </w:r>
      <w:r w:rsidR="00A44890" w:rsidRPr="00AA31E7">
        <w:rPr>
          <w:rFonts w:asciiTheme="minorBidi" w:hAnsiTheme="minorBidi" w:cs="David"/>
          <w:rtl/>
        </w:rPr>
        <w:t xml:space="preserve"> </w:t>
      </w:r>
      <w:r w:rsidR="00A44890" w:rsidRPr="00AA31E7">
        <w:rPr>
          <w:rFonts w:asciiTheme="minorBidi" w:hAnsiTheme="minorBidi" w:cs="David" w:hint="eastAsia"/>
          <w:rtl/>
        </w:rPr>
        <w:t>של</w:t>
      </w:r>
      <w:r w:rsidR="00A44890" w:rsidRPr="00AA31E7">
        <w:rPr>
          <w:rFonts w:asciiTheme="minorBidi" w:hAnsiTheme="minorBidi" w:cs="David"/>
          <w:rtl/>
        </w:rPr>
        <w:t xml:space="preserve"> </w:t>
      </w:r>
      <w:r w:rsidR="00A44890" w:rsidRPr="00AA31E7">
        <w:rPr>
          <w:rFonts w:asciiTheme="minorBidi" w:hAnsiTheme="minorBidi" w:cs="David" w:hint="eastAsia"/>
          <w:rtl/>
        </w:rPr>
        <w:t>כל</w:t>
      </w:r>
      <w:r w:rsidR="00A44890" w:rsidRPr="00AA31E7">
        <w:rPr>
          <w:rFonts w:asciiTheme="minorBidi" w:hAnsiTheme="minorBidi" w:cs="David"/>
          <w:rtl/>
        </w:rPr>
        <w:t xml:space="preserve"> </w:t>
      </w:r>
      <w:r w:rsidR="00A44890" w:rsidRPr="00AA31E7">
        <w:rPr>
          <w:rFonts w:asciiTheme="minorBidi" w:hAnsiTheme="minorBidi" w:cs="David" w:hint="eastAsia"/>
          <w:rtl/>
        </w:rPr>
        <w:t>תאגיד</w:t>
      </w:r>
      <w:r w:rsidR="00A44890" w:rsidRPr="00AA31E7">
        <w:rPr>
          <w:rFonts w:asciiTheme="minorBidi" w:hAnsiTheme="minorBidi" w:cs="David"/>
          <w:rtl/>
        </w:rPr>
        <w:t xml:space="preserve"> </w:t>
      </w:r>
      <w:r w:rsidR="00A44890" w:rsidRPr="00AA31E7">
        <w:rPr>
          <w:rFonts w:asciiTheme="minorBidi" w:hAnsiTheme="minorBidi" w:cs="David" w:hint="eastAsia"/>
          <w:rtl/>
        </w:rPr>
        <w:t>בנפרד</w:t>
      </w:r>
      <w:r w:rsidR="00A44890" w:rsidRPr="00AA31E7">
        <w:rPr>
          <w:rFonts w:asciiTheme="minorBidi" w:hAnsiTheme="minorBidi" w:cs="David"/>
          <w:rtl/>
        </w:rPr>
        <w:t xml:space="preserve">, </w:t>
      </w:r>
      <w:r w:rsidR="00A44890" w:rsidRPr="00AA31E7">
        <w:rPr>
          <w:rFonts w:asciiTheme="minorBidi" w:hAnsiTheme="minorBidi" w:cs="David" w:hint="eastAsia"/>
          <w:rtl/>
        </w:rPr>
        <w:t>אלא</w:t>
      </w:r>
      <w:r w:rsidR="00A44890" w:rsidRPr="00AA31E7">
        <w:rPr>
          <w:rFonts w:asciiTheme="minorBidi" w:hAnsiTheme="minorBidi" w:cs="David"/>
          <w:rtl/>
        </w:rPr>
        <w:t xml:space="preserve"> </w:t>
      </w:r>
      <w:r w:rsidR="00A44890" w:rsidRPr="00AA31E7">
        <w:rPr>
          <w:rFonts w:asciiTheme="minorBidi" w:hAnsiTheme="minorBidi" w:cs="David" w:hint="eastAsia"/>
          <w:rtl/>
        </w:rPr>
        <w:t>לפי</w:t>
      </w:r>
      <w:r w:rsidR="00A44890" w:rsidRPr="00AA31E7">
        <w:rPr>
          <w:rFonts w:asciiTheme="minorBidi" w:hAnsiTheme="minorBidi" w:cs="David"/>
          <w:rtl/>
        </w:rPr>
        <w:t xml:space="preserve"> </w:t>
      </w:r>
      <w:r w:rsidR="00A44890" w:rsidRPr="00AA31E7">
        <w:rPr>
          <w:rFonts w:asciiTheme="minorBidi" w:hAnsiTheme="minorBidi" w:cs="David" w:hint="eastAsia"/>
          <w:rtl/>
        </w:rPr>
        <w:t>סך</w:t>
      </w:r>
      <w:r w:rsidR="00A44890" w:rsidRPr="00AA31E7">
        <w:rPr>
          <w:rFonts w:asciiTheme="minorBidi" w:hAnsiTheme="minorBidi" w:cs="David"/>
          <w:rtl/>
        </w:rPr>
        <w:t xml:space="preserve"> </w:t>
      </w:r>
      <w:r w:rsidR="00A44890" w:rsidRPr="00AA31E7">
        <w:rPr>
          <w:rFonts w:asciiTheme="minorBidi" w:hAnsiTheme="minorBidi" w:cs="David" w:hint="eastAsia"/>
          <w:rtl/>
        </w:rPr>
        <w:t>האשראי</w:t>
      </w:r>
      <w:r w:rsidR="00A44890" w:rsidRPr="00AA31E7">
        <w:rPr>
          <w:rFonts w:asciiTheme="minorBidi" w:hAnsiTheme="minorBidi" w:cs="David"/>
          <w:rtl/>
        </w:rPr>
        <w:t xml:space="preserve"> </w:t>
      </w:r>
      <w:r w:rsidR="00A44890" w:rsidRPr="00AA31E7">
        <w:rPr>
          <w:rFonts w:asciiTheme="minorBidi" w:hAnsiTheme="minorBidi" w:cs="David" w:hint="eastAsia"/>
          <w:rtl/>
        </w:rPr>
        <w:t>בניכוי</w:t>
      </w:r>
      <w:r w:rsidR="00A44890" w:rsidRPr="00AA31E7">
        <w:rPr>
          <w:rFonts w:asciiTheme="minorBidi" w:hAnsiTheme="minorBidi" w:cs="David"/>
          <w:rtl/>
        </w:rPr>
        <w:t xml:space="preserve"> </w:t>
      </w:r>
      <w:r w:rsidR="00A44890" w:rsidRPr="00AA31E7">
        <w:rPr>
          <w:rFonts w:asciiTheme="minorBidi" w:hAnsiTheme="minorBidi" w:cs="David" w:hint="eastAsia"/>
          <w:rtl/>
        </w:rPr>
        <w:t>סך</w:t>
      </w:r>
      <w:r w:rsidR="00A44890" w:rsidRPr="00AA31E7">
        <w:rPr>
          <w:rFonts w:asciiTheme="minorBidi" w:hAnsiTheme="minorBidi" w:cs="David"/>
          <w:rtl/>
        </w:rPr>
        <w:t xml:space="preserve"> </w:t>
      </w:r>
      <w:r w:rsidR="00A44890" w:rsidRPr="00AA31E7">
        <w:rPr>
          <w:rFonts w:asciiTheme="minorBidi" w:hAnsiTheme="minorBidi" w:cs="David" w:hint="eastAsia"/>
          <w:rtl/>
        </w:rPr>
        <w:t>המזומנים</w:t>
      </w:r>
      <w:r w:rsidR="00A44890" w:rsidRPr="00AA31E7">
        <w:rPr>
          <w:rFonts w:asciiTheme="minorBidi" w:hAnsiTheme="minorBidi" w:cs="David"/>
          <w:rtl/>
        </w:rPr>
        <w:t xml:space="preserve">, </w:t>
      </w:r>
      <w:r w:rsidR="00A44890" w:rsidRPr="00AA31E7">
        <w:rPr>
          <w:rFonts w:asciiTheme="minorBidi" w:hAnsiTheme="minorBidi" w:cs="David" w:hint="eastAsia"/>
          <w:rtl/>
        </w:rPr>
        <w:t>שווי</w:t>
      </w:r>
      <w:r w:rsidR="00A44890" w:rsidRPr="00AA31E7">
        <w:rPr>
          <w:rFonts w:asciiTheme="minorBidi" w:hAnsiTheme="minorBidi" w:cs="David"/>
          <w:rtl/>
        </w:rPr>
        <w:t xml:space="preserve"> </w:t>
      </w:r>
      <w:r w:rsidR="00A44890" w:rsidRPr="00AA31E7">
        <w:rPr>
          <w:rFonts w:asciiTheme="minorBidi" w:hAnsiTheme="minorBidi" w:cs="David" w:hint="eastAsia"/>
          <w:rtl/>
        </w:rPr>
        <w:t>המזומנים</w:t>
      </w:r>
      <w:r w:rsidR="00A44890" w:rsidRPr="00AA31E7">
        <w:rPr>
          <w:rFonts w:asciiTheme="minorBidi" w:hAnsiTheme="minorBidi" w:cs="David"/>
          <w:rtl/>
        </w:rPr>
        <w:t xml:space="preserve"> ו</w:t>
      </w:r>
      <w:r w:rsidR="00AA31E7">
        <w:rPr>
          <w:rFonts w:asciiTheme="minorBidi" w:hAnsiTheme="minorBidi" w:cs="David" w:hint="cs"/>
          <w:rtl/>
        </w:rPr>
        <w:t>ה</w:t>
      </w:r>
      <w:r w:rsidR="00A44890" w:rsidRPr="00AA31E7">
        <w:rPr>
          <w:rFonts w:asciiTheme="minorBidi" w:hAnsiTheme="minorBidi" w:cs="David"/>
          <w:rtl/>
        </w:rPr>
        <w:t>פיקדונות בתאגידים בנקאיים</w:t>
      </w:r>
      <w:r w:rsidR="00554889">
        <w:rPr>
          <w:rFonts w:asciiTheme="minorBidi" w:hAnsiTheme="minorBidi" w:cs="David" w:hint="cs"/>
          <w:rtl/>
        </w:rPr>
        <w:t xml:space="preserve"> של התאגידים שאוחדו</w:t>
      </w:r>
      <w:r w:rsidR="00A44890">
        <w:rPr>
          <w:rFonts w:asciiTheme="minorBidi" w:hAnsiTheme="minorBidi" w:cs="David" w:hint="cs"/>
          <w:rtl/>
        </w:rPr>
        <w:t>.</w:t>
      </w:r>
    </w:p>
  </w:footnote>
  <w:footnote w:id="32">
    <w:p w:rsidR="000274BD" w:rsidRPr="00AA31E7" w:rsidRDefault="000274BD" w:rsidP="001B1E11">
      <w:pPr>
        <w:pStyle w:val="FootnoteText"/>
        <w:rPr>
          <w:rFonts w:asciiTheme="minorBidi" w:hAnsiTheme="minorBidi" w:cs="David"/>
        </w:rPr>
      </w:pPr>
      <w:r>
        <w:rPr>
          <w:rStyle w:val="FootnoteReference"/>
        </w:rPr>
        <w:footnoteRef/>
      </w:r>
      <w:r>
        <w:rPr>
          <w:rtl/>
        </w:rPr>
        <w:t xml:space="preserve"> </w:t>
      </w:r>
      <w:r w:rsidR="001B1E11" w:rsidRPr="001B1E11">
        <w:rPr>
          <w:rFonts w:asciiTheme="minorBidi" w:hAnsiTheme="minorBidi" w:cs="David" w:hint="cs"/>
          <w:rtl/>
        </w:rPr>
        <w:t>תאגיד שיבחר לבצע את תחשיב האשראי הקובע לפי דוחות הסולו של כל תאגיד מקבוצת המחזיקים רשאי לעשות כך.</w:t>
      </w:r>
      <w:r w:rsidRPr="003118FB">
        <w:rPr>
          <w:rFonts w:asciiTheme="minorBidi" w:hAnsiTheme="minorBidi" w:cs="David"/>
          <w:rtl/>
        </w:rPr>
        <w:t xml:space="preserve"> </w:t>
      </w:r>
    </w:p>
  </w:footnote>
  <w:footnote w:id="33">
    <w:p w:rsidR="00817C4B" w:rsidRPr="001329C7" w:rsidRDefault="00817C4B" w:rsidP="00AA31E7">
      <w:pPr>
        <w:pStyle w:val="FootnoteText"/>
        <w:jc w:val="both"/>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השוו לסעיף 30(א)(2) לחוק, שמורה כי יש להחשיב את מלוא האשראי הקובע של תאגיד נשלט במצב של שליטה משותפת, כמפורט להלן.</w:t>
      </w:r>
    </w:p>
  </w:footnote>
  <w:footnote w:id="34">
    <w:p w:rsidR="00817C4B" w:rsidRPr="001329C7" w:rsidRDefault="00817C4B" w:rsidP="00B402BD">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w:t>
      </w:r>
      <w:r>
        <w:rPr>
          <w:rFonts w:asciiTheme="minorBidi" w:hAnsiTheme="minorBidi" w:cs="David" w:hint="cs"/>
          <w:rtl/>
        </w:rPr>
        <w:t>ו</w:t>
      </w:r>
      <w:r w:rsidRPr="001329C7">
        <w:rPr>
          <w:rFonts w:asciiTheme="minorBidi" w:hAnsiTheme="minorBidi" w:cs="David"/>
          <w:rtl/>
        </w:rPr>
        <w:t xml:space="preserve"> סעיף 30(א)(2) לחוק. </w:t>
      </w:r>
    </w:p>
  </w:footnote>
  <w:footnote w:id="35">
    <w:p w:rsidR="004C334F" w:rsidRDefault="004C334F" w:rsidP="004C334F">
      <w:pPr>
        <w:pStyle w:val="FootnoteText"/>
      </w:pPr>
      <w:r>
        <w:rPr>
          <w:rStyle w:val="FootnoteReference"/>
        </w:rPr>
        <w:footnoteRef/>
      </w:r>
      <w:r>
        <w:rPr>
          <w:rtl/>
        </w:rPr>
        <w:t xml:space="preserve"> </w:t>
      </w:r>
      <w:r w:rsidRPr="0020729E">
        <w:rPr>
          <w:rFonts w:ascii="David" w:hAnsi="David" w:cs="David" w:hint="eastAsia"/>
          <w:rtl/>
        </w:rPr>
        <w:t>סעיף</w:t>
      </w:r>
      <w:r w:rsidRPr="0020729E">
        <w:rPr>
          <w:rFonts w:ascii="David" w:hAnsi="David" w:cs="David"/>
          <w:rtl/>
        </w:rPr>
        <w:t xml:space="preserve"> 30(א)(</w:t>
      </w:r>
      <w:r>
        <w:rPr>
          <w:rFonts w:ascii="David" w:hAnsi="David" w:cs="David" w:hint="cs"/>
          <w:rtl/>
        </w:rPr>
        <w:t>2</w:t>
      </w:r>
      <w:r w:rsidRPr="0020729E">
        <w:rPr>
          <w:rFonts w:ascii="David" w:hAnsi="David" w:cs="David"/>
          <w:rtl/>
        </w:rPr>
        <w:t xml:space="preserve">) </w:t>
      </w:r>
      <w:r w:rsidRPr="0020729E">
        <w:rPr>
          <w:rFonts w:ascii="David" w:hAnsi="David" w:cs="David" w:hint="eastAsia"/>
          <w:rtl/>
        </w:rPr>
        <w:t>לחוק</w:t>
      </w:r>
      <w:r w:rsidRPr="0020729E">
        <w:rPr>
          <w:rFonts w:ascii="David" w:hAnsi="David" w:cs="David"/>
          <w:rtl/>
        </w:rPr>
        <w:t>.</w:t>
      </w:r>
    </w:p>
  </w:footnote>
  <w:footnote w:id="36">
    <w:p w:rsidR="005D4854" w:rsidRDefault="005D4854">
      <w:pPr>
        <w:pStyle w:val="FootnoteText"/>
        <w:rPr>
          <w:rtl/>
        </w:rPr>
      </w:pPr>
      <w:r>
        <w:rPr>
          <w:rStyle w:val="FootnoteReference"/>
        </w:rPr>
        <w:footnoteRef/>
      </w:r>
      <w:r>
        <w:rPr>
          <w:rtl/>
        </w:rPr>
        <w:t xml:space="preserve"> </w:t>
      </w:r>
      <w:r w:rsidRPr="001329C7">
        <w:rPr>
          <w:rFonts w:asciiTheme="minorBidi" w:hAnsiTheme="minorBidi" w:cs="David"/>
          <w:rtl/>
        </w:rPr>
        <w:t>ראו סעיף 30(ה) לחוק.</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C4B" w:rsidRPr="009266FF" w:rsidRDefault="00817C4B" w:rsidP="00D74980">
    <w:pPr>
      <w:pStyle w:val="Header"/>
      <w:tabs>
        <w:tab w:val="clear" w:pos="4153"/>
      </w:tabs>
      <w:jc w:val="center"/>
      <w:rPr>
        <w:rFonts w:cs="David"/>
        <w:rtl/>
      </w:rPr>
    </w:pPr>
  </w:p>
  <w:p w:rsidR="00817C4B" w:rsidRPr="002C6D31" w:rsidRDefault="00817C4B" w:rsidP="00D74980">
    <w:pPr>
      <w:pStyle w:val="Header"/>
      <w:bidi w:val="0"/>
      <w:rPr>
        <w:rFonts w:cs="David"/>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C4B" w:rsidRDefault="00817C4B" w:rsidP="001329C7">
    <w:pPr>
      <w:pStyle w:val="Header"/>
      <w:tabs>
        <w:tab w:val="left" w:pos="3664"/>
        <w:tab w:val="center" w:pos="4607"/>
      </w:tabs>
      <w:jc w:val="center"/>
      <w:rPr>
        <w:rtl/>
      </w:rPr>
    </w:pPr>
    <w:r>
      <w:rPr>
        <w:noProof/>
      </w:rPr>
      <w:drawing>
        <wp:inline distT="0" distB="0" distL="0" distR="0" wp14:anchorId="17F070F1" wp14:editId="7E298871">
          <wp:extent cx="647700" cy="647700"/>
          <wp:effectExtent l="0" t="0" r="0" b="0"/>
          <wp:docPr id="1" name="Picture 1" descr="C:\Users\yairaf\AppData\Local\Microsoft\Windows\Temporary Internet Files\Content.Word\semelmedi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iraf\AppData\Local\Microsoft\Windows\Temporary Internet Files\Content.Word\semelmedina[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rsidR="00817C4B" w:rsidRDefault="00817C4B" w:rsidP="00D923C1">
    <w:pPr>
      <w:pStyle w:val="Header"/>
      <w:jc w:val="center"/>
    </w:pPr>
    <w:r w:rsidRPr="009266FF">
      <w:rPr>
        <w:rFonts w:ascii="Garamond" w:hAnsi="Garamond" w:cs="David"/>
        <w:b/>
        <w:bCs/>
        <w:sz w:val="24"/>
        <w:rtl/>
      </w:rPr>
      <w:t>מדינת ישראל</w:t>
    </w:r>
    <w:r w:rsidRPr="009266FF">
      <w:rPr>
        <w:rFonts w:ascii="Garamond" w:hAnsi="Garamond" w:cs="David"/>
        <w:b/>
        <w:bCs/>
        <w:sz w:val="24"/>
        <w:rtl/>
      </w:rPr>
      <w:br/>
      <w:t>הוועדה לצמצום הריכוזיות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1910"/>
    <w:multiLevelType w:val="hybridMultilevel"/>
    <w:tmpl w:val="58844ED6"/>
    <w:lvl w:ilvl="0" w:tplc="3EA0D9E8">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02D60"/>
    <w:multiLevelType w:val="hybridMultilevel"/>
    <w:tmpl w:val="3E52301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E5E7A"/>
    <w:multiLevelType w:val="hybridMultilevel"/>
    <w:tmpl w:val="930EE6EA"/>
    <w:lvl w:ilvl="0" w:tplc="5FA222C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361AF"/>
    <w:multiLevelType w:val="hybridMultilevel"/>
    <w:tmpl w:val="B1BE7004"/>
    <w:lvl w:ilvl="0" w:tplc="F42E2A7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4" w15:restartNumberingAfterBreak="0">
    <w:nsid w:val="186A5269"/>
    <w:multiLevelType w:val="hybridMultilevel"/>
    <w:tmpl w:val="78E21116"/>
    <w:lvl w:ilvl="0" w:tplc="C26E7AB8">
      <w:start w:val="1"/>
      <w:numFmt w:val="hebrew1"/>
      <w:lvlText w:val="%1."/>
      <w:lvlJc w:val="left"/>
      <w:pPr>
        <w:ind w:left="720" w:hanging="360"/>
      </w:pPr>
      <w:rPr>
        <w:rFonts w:ascii="David" w:eastAsiaTheme="minorHAnsi" w:hAnsi="David" w:cs="David"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A6050"/>
    <w:multiLevelType w:val="hybridMultilevel"/>
    <w:tmpl w:val="D3AE7B6E"/>
    <w:lvl w:ilvl="0" w:tplc="71C62CBE">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173A64"/>
    <w:multiLevelType w:val="hybridMultilevel"/>
    <w:tmpl w:val="7E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93B39"/>
    <w:multiLevelType w:val="hybridMultilevel"/>
    <w:tmpl w:val="B1BE7004"/>
    <w:lvl w:ilvl="0" w:tplc="F42E2A7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345A1FA4"/>
    <w:multiLevelType w:val="hybridMultilevel"/>
    <w:tmpl w:val="57829978"/>
    <w:lvl w:ilvl="0" w:tplc="2820D8FC">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4718C1"/>
    <w:multiLevelType w:val="multilevel"/>
    <w:tmpl w:val="9F9A5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7A1DB6"/>
    <w:multiLevelType w:val="hybridMultilevel"/>
    <w:tmpl w:val="345C3A18"/>
    <w:lvl w:ilvl="0" w:tplc="0BA04D98">
      <w:start w:val="1"/>
      <w:numFmt w:val="hebrew1"/>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CC21F5E"/>
    <w:multiLevelType w:val="hybridMultilevel"/>
    <w:tmpl w:val="881C2B52"/>
    <w:lvl w:ilvl="0" w:tplc="4E2AF7F4">
      <w:start w:val="1"/>
      <w:numFmt w:val="decimal"/>
      <w:lvlText w:val="%1."/>
      <w:lvlJc w:val="left"/>
      <w:pPr>
        <w:ind w:left="644" w:hanging="360"/>
      </w:pPr>
      <w:rPr>
        <w:rFonts w:cs="David" w:hint="default"/>
        <w:b w:val="0"/>
        <w:bCs w:val="0"/>
        <w:sz w:val="24"/>
        <w:szCs w:val="24"/>
        <w:lang w:val="en-US" w:bidi="he-IL"/>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12" w15:restartNumberingAfterBreak="0">
    <w:nsid w:val="3D843144"/>
    <w:multiLevelType w:val="multilevel"/>
    <w:tmpl w:val="544E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9F380A"/>
    <w:multiLevelType w:val="hybridMultilevel"/>
    <w:tmpl w:val="51D6FB3E"/>
    <w:lvl w:ilvl="0" w:tplc="FB3E0E7E">
      <w:start w:val="1"/>
      <w:numFmt w:val="hebrew1"/>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4" w15:restartNumberingAfterBreak="0">
    <w:nsid w:val="4DF042F6"/>
    <w:multiLevelType w:val="hybridMultilevel"/>
    <w:tmpl w:val="2C02D0EA"/>
    <w:lvl w:ilvl="0" w:tplc="17322378">
      <w:start w:val="1"/>
      <w:numFmt w:val="hebrew1"/>
      <w:pStyle w:val="ListParagraph"/>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5519B"/>
    <w:multiLevelType w:val="hybridMultilevel"/>
    <w:tmpl w:val="8F542F16"/>
    <w:lvl w:ilvl="0" w:tplc="E8325B90">
      <w:start w:val="1"/>
      <w:numFmt w:val="hebrew1"/>
      <w:lvlText w:val="%1."/>
      <w:lvlJc w:val="left"/>
      <w:pPr>
        <w:ind w:left="1004" w:hanging="360"/>
      </w:pPr>
      <w:rPr>
        <w:rFonts w:asciiTheme="minorHAnsi" w:eastAsiaTheme="minorHAnsi" w:hAnsiTheme="minorHAnsi" w:cs="David"/>
        <w:b w:val="0"/>
        <w:bCs w:val="0"/>
      </w:rPr>
    </w:lvl>
    <w:lvl w:ilvl="1" w:tplc="0BC04A96">
      <w:start w:val="1"/>
      <w:numFmt w:val="hebrew1"/>
      <w:lvlText w:val="%2."/>
      <w:lvlJc w:val="center"/>
      <w:pPr>
        <w:ind w:left="1724" w:hanging="360"/>
      </w:pPr>
      <w:rPr>
        <w:lang w:val="en-U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1554008"/>
    <w:multiLevelType w:val="hybridMultilevel"/>
    <w:tmpl w:val="9C167264"/>
    <w:lvl w:ilvl="0" w:tplc="C422E7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605278D"/>
    <w:multiLevelType w:val="hybridMultilevel"/>
    <w:tmpl w:val="030E77E2"/>
    <w:lvl w:ilvl="0" w:tplc="F6CA6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D37923"/>
    <w:multiLevelType w:val="hybridMultilevel"/>
    <w:tmpl w:val="315E3A08"/>
    <w:lvl w:ilvl="0" w:tplc="9DD211CA">
      <w:start w:val="1"/>
      <w:numFmt w:val="hebrew1"/>
      <w:lvlText w:val="%1."/>
      <w:lvlJc w:val="left"/>
      <w:pPr>
        <w:ind w:left="360" w:hanging="360"/>
      </w:pPr>
      <w:rPr>
        <w:rFonts w:ascii="Alef" w:eastAsiaTheme="minorHAnsi" w:hAnsi="Alef" w:cs="David"/>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982779E"/>
    <w:multiLevelType w:val="hybridMultilevel"/>
    <w:tmpl w:val="BF6654E6"/>
    <w:lvl w:ilvl="0" w:tplc="93989B48">
      <w:start w:val="1"/>
      <w:numFmt w:val="hebrew1"/>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B22CAE"/>
    <w:multiLevelType w:val="hybridMultilevel"/>
    <w:tmpl w:val="7346B97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795445"/>
    <w:multiLevelType w:val="hybridMultilevel"/>
    <w:tmpl w:val="24FAE3FE"/>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0D57E4"/>
    <w:multiLevelType w:val="hybridMultilevel"/>
    <w:tmpl w:val="2BEA2C9C"/>
    <w:lvl w:ilvl="0" w:tplc="CC8CBAC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15:restartNumberingAfterBreak="0">
    <w:nsid w:val="7A637F25"/>
    <w:multiLevelType w:val="hybridMultilevel"/>
    <w:tmpl w:val="6FA8FEC0"/>
    <w:lvl w:ilvl="0" w:tplc="D30E7A20">
      <w:start w:val="1"/>
      <w:numFmt w:val="hebrew1"/>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11"/>
  </w:num>
  <w:num w:numId="4">
    <w:abstractNumId w:val="11"/>
  </w:num>
  <w:num w:numId="5">
    <w:abstractNumId w:val="11"/>
  </w:num>
  <w:num w:numId="6">
    <w:abstractNumId w:val="11"/>
  </w:num>
  <w:num w:numId="7">
    <w:abstractNumId w:val="11"/>
    <w:lvlOverride w:ilvl="0">
      <w:startOverride w:val="1"/>
    </w:lvlOverride>
  </w:num>
  <w:num w:numId="8">
    <w:abstractNumId w:val="11"/>
  </w:num>
  <w:num w:numId="9">
    <w:abstractNumId w:val="17"/>
  </w:num>
  <w:num w:numId="10">
    <w:abstractNumId w:val="4"/>
  </w:num>
  <w:num w:numId="11">
    <w:abstractNumId w:val="19"/>
  </w:num>
  <w:num w:numId="12">
    <w:abstractNumId w:val="10"/>
  </w:num>
  <w:num w:numId="13">
    <w:abstractNumId w:val="6"/>
  </w:num>
  <w:num w:numId="14">
    <w:abstractNumId w:val="18"/>
  </w:num>
  <w:num w:numId="15">
    <w:abstractNumId w:val="8"/>
  </w:num>
  <w:num w:numId="16">
    <w:abstractNumId w:val="23"/>
  </w:num>
  <w:num w:numId="17">
    <w:abstractNumId w:val="12"/>
  </w:num>
  <w:num w:numId="18">
    <w:abstractNumId w:val="9"/>
  </w:num>
  <w:num w:numId="19">
    <w:abstractNumId w:val="18"/>
    <w:lvlOverride w:ilvl="0">
      <w:startOverride w:val="1"/>
    </w:lvlOverride>
  </w:num>
  <w:num w:numId="20">
    <w:abstractNumId w:val="18"/>
    <w:lvlOverride w:ilvl="0">
      <w:startOverride w:val="5"/>
    </w:lvlOverride>
  </w:num>
  <w:num w:numId="21">
    <w:abstractNumId w:val="18"/>
    <w:lvlOverride w:ilvl="0">
      <w:startOverride w:val="5"/>
    </w:lvlOverride>
  </w:num>
  <w:num w:numId="22">
    <w:abstractNumId w:val="18"/>
    <w:lvlOverride w:ilvl="0">
      <w:startOverride w:val="5"/>
    </w:lvlOverride>
  </w:num>
  <w:num w:numId="23">
    <w:abstractNumId w:val="21"/>
  </w:num>
  <w:num w:numId="24">
    <w:abstractNumId w:val="1"/>
  </w:num>
  <w:num w:numId="25">
    <w:abstractNumId w:val="20"/>
  </w:num>
  <w:num w:numId="26">
    <w:abstractNumId w:val="5"/>
  </w:num>
  <w:num w:numId="27">
    <w:abstractNumId w:val="0"/>
  </w:num>
  <w:num w:numId="28">
    <w:abstractNumId w:val="16"/>
  </w:num>
  <w:num w:numId="29">
    <w:abstractNumId w:val="7"/>
  </w:num>
  <w:num w:numId="30">
    <w:abstractNumId w:val="14"/>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13"/>
  </w:num>
  <w:num w:numId="38">
    <w:abstractNumId w:val="3"/>
  </w:num>
  <w:num w:numId="39">
    <w:abstractNumId w:val="2"/>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861"/>
    <w:rsid w:val="00007D6E"/>
    <w:rsid w:val="00010A71"/>
    <w:rsid w:val="00010A83"/>
    <w:rsid w:val="00013411"/>
    <w:rsid w:val="0001403F"/>
    <w:rsid w:val="00021FCE"/>
    <w:rsid w:val="00024E4D"/>
    <w:rsid w:val="00025C8C"/>
    <w:rsid w:val="00026804"/>
    <w:rsid w:val="000274BD"/>
    <w:rsid w:val="00032EC0"/>
    <w:rsid w:val="00042589"/>
    <w:rsid w:val="00043610"/>
    <w:rsid w:val="0005019D"/>
    <w:rsid w:val="00050753"/>
    <w:rsid w:val="00051427"/>
    <w:rsid w:val="00054A88"/>
    <w:rsid w:val="00060515"/>
    <w:rsid w:val="00066099"/>
    <w:rsid w:val="000674DC"/>
    <w:rsid w:val="000678C4"/>
    <w:rsid w:val="00071CB7"/>
    <w:rsid w:val="00073842"/>
    <w:rsid w:val="00076493"/>
    <w:rsid w:val="0007678E"/>
    <w:rsid w:val="00076E90"/>
    <w:rsid w:val="000771B5"/>
    <w:rsid w:val="000811C5"/>
    <w:rsid w:val="000837AE"/>
    <w:rsid w:val="00096307"/>
    <w:rsid w:val="000A025E"/>
    <w:rsid w:val="000A32AE"/>
    <w:rsid w:val="000A6CFA"/>
    <w:rsid w:val="000B0016"/>
    <w:rsid w:val="000B1046"/>
    <w:rsid w:val="000B1B29"/>
    <w:rsid w:val="000B362C"/>
    <w:rsid w:val="000B65B3"/>
    <w:rsid w:val="000C06D6"/>
    <w:rsid w:val="000C42D7"/>
    <w:rsid w:val="000D0A3D"/>
    <w:rsid w:val="000D2E28"/>
    <w:rsid w:val="000D3826"/>
    <w:rsid w:val="000D4016"/>
    <w:rsid w:val="000D496D"/>
    <w:rsid w:val="000D5286"/>
    <w:rsid w:val="000D6740"/>
    <w:rsid w:val="000E2BE7"/>
    <w:rsid w:val="000E77D9"/>
    <w:rsid w:val="000F4FCC"/>
    <w:rsid w:val="000F7EED"/>
    <w:rsid w:val="001006D5"/>
    <w:rsid w:val="0010425F"/>
    <w:rsid w:val="00107239"/>
    <w:rsid w:val="001114D3"/>
    <w:rsid w:val="00116A20"/>
    <w:rsid w:val="00117105"/>
    <w:rsid w:val="00117ACD"/>
    <w:rsid w:val="0012099B"/>
    <w:rsid w:val="00122807"/>
    <w:rsid w:val="0012290D"/>
    <w:rsid w:val="001244B7"/>
    <w:rsid w:val="00125804"/>
    <w:rsid w:val="00125EE0"/>
    <w:rsid w:val="0012661F"/>
    <w:rsid w:val="00126F16"/>
    <w:rsid w:val="001329C7"/>
    <w:rsid w:val="00133EFD"/>
    <w:rsid w:val="00134174"/>
    <w:rsid w:val="00140962"/>
    <w:rsid w:val="001419EB"/>
    <w:rsid w:val="0014389A"/>
    <w:rsid w:val="00145AE7"/>
    <w:rsid w:val="00145C12"/>
    <w:rsid w:val="00151B69"/>
    <w:rsid w:val="001546BD"/>
    <w:rsid w:val="00162B25"/>
    <w:rsid w:val="00164195"/>
    <w:rsid w:val="00166725"/>
    <w:rsid w:val="00176B95"/>
    <w:rsid w:val="00177CBF"/>
    <w:rsid w:val="00181428"/>
    <w:rsid w:val="00182D93"/>
    <w:rsid w:val="00184D63"/>
    <w:rsid w:val="00185C56"/>
    <w:rsid w:val="0018616A"/>
    <w:rsid w:val="001865EF"/>
    <w:rsid w:val="00193CC4"/>
    <w:rsid w:val="0019527E"/>
    <w:rsid w:val="00197A70"/>
    <w:rsid w:val="001A2717"/>
    <w:rsid w:val="001A38EA"/>
    <w:rsid w:val="001A40DE"/>
    <w:rsid w:val="001A7FB5"/>
    <w:rsid w:val="001B1E11"/>
    <w:rsid w:val="001B6F75"/>
    <w:rsid w:val="001B7477"/>
    <w:rsid w:val="001C20C5"/>
    <w:rsid w:val="001C2235"/>
    <w:rsid w:val="001C22EA"/>
    <w:rsid w:val="001C60A5"/>
    <w:rsid w:val="001D26E1"/>
    <w:rsid w:val="001D340A"/>
    <w:rsid w:val="001D5BC1"/>
    <w:rsid w:val="001E5AD4"/>
    <w:rsid w:val="001F0115"/>
    <w:rsid w:val="001F101B"/>
    <w:rsid w:val="001F3AEE"/>
    <w:rsid w:val="001F4A50"/>
    <w:rsid w:val="001F4DAF"/>
    <w:rsid w:val="001F63D4"/>
    <w:rsid w:val="00200B4A"/>
    <w:rsid w:val="002057D6"/>
    <w:rsid w:val="002068B6"/>
    <w:rsid w:val="00207B20"/>
    <w:rsid w:val="00216910"/>
    <w:rsid w:val="00226C89"/>
    <w:rsid w:val="00231ED0"/>
    <w:rsid w:val="00232C80"/>
    <w:rsid w:val="00240473"/>
    <w:rsid w:val="002424E8"/>
    <w:rsid w:val="0024360D"/>
    <w:rsid w:val="002459B9"/>
    <w:rsid w:val="00246244"/>
    <w:rsid w:val="00246680"/>
    <w:rsid w:val="00247C2F"/>
    <w:rsid w:val="00247C3A"/>
    <w:rsid w:val="00251FEF"/>
    <w:rsid w:val="002533DA"/>
    <w:rsid w:val="00253C72"/>
    <w:rsid w:val="0025435B"/>
    <w:rsid w:val="0025656B"/>
    <w:rsid w:val="00266A1A"/>
    <w:rsid w:val="00271507"/>
    <w:rsid w:val="002729F9"/>
    <w:rsid w:val="00276B67"/>
    <w:rsid w:val="00276ECC"/>
    <w:rsid w:val="00280C49"/>
    <w:rsid w:val="00282B5B"/>
    <w:rsid w:val="00284971"/>
    <w:rsid w:val="0028519B"/>
    <w:rsid w:val="00293434"/>
    <w:rsid w:val="0029453A"/>
    <w:rsid w:val="002948CB"/>
    <w:rsid w:val="002959E8"/>
    <w:rsid w:val="002A20D4"/>
    <w:rsid w:val="002B53A9"/>
    <w:rsid w:val="002B634F"/>
    <w:rsid w:val="002B6E24"/>
    <w:rsid w:val="002B7908"/>
    <w:rsid w:val="002C116F"/>
    <w:rsid w:val="002C54AC"/>
    <w:rsid w:val="002C7CDC"/>
    <w:rsid w:val="002D23AB"/>
    <w:rsid w:val="002D2F8B"/>
    <w:rsid w:val="002D7FB6"/>
    <w:rsid w:val="002E0C25"/>
    <w:rsid w:val="002E29A3"/>
    <w:rsid w:val="002E431C"/>
    <w:rsid w:val="002E48D7"/>
    <w:rsid w:val="002E5FE0"/>
    <w:rsid w:val="002E771B"/>
    <w:rsid w:val="002F40DA"/>
    <w:rsid w:val="002F77DE"/>
    <w:rsid w:val="0030201E"/>
    <w:rsid w:val="003027C7"/>
    <w:rsid w:val="00302C13"/>
    <w:rsid w:val="00302E6E"/>
    <w:rsid w:val="0030441A"/>
    <w:rsid w:val="00304DB7"/>
    <w:rsid w:val="0030540A"/>
    <w:rsid w:val="00306A1F"/>
    <w:rsid w:val="003118FB"/>
    <w:rsid w:val="00311A1E"/>
    <w:rsid w:val="00315A75"/>
    <w:rsid w:val="003170CC"/>
    <w:rsid w:val="0031749D"/>
    <w:rsid w:val="00317D6D"/>
    <w:rsid w:val="00320249"/>
    <w:rsid w:val="003206EA"/>
    <w:rsid w:val="00323DD1"/>
    <w:rsid w:val="00324F85"/>
    <w:rsid w:val="00325229"/>
    <w:rsid w:val="003303BC"/>
    <w:rsid w:val="00330C00"/>
    <w:rsid w:val="00331910"/>
    <w:rsid w:val="00333A7F"/>
    <w:rsid w:val="00334558"/>
    <w:rsid w:val="00334D8F"/>
    <w:rsid w:val="003367B2"/>
    <w:rsid w:val="00341786"/>
    <w:rsid w:val="00343149"/>
    <w:rsid w:val="00343439"/>
    <w:rsid w:val="00345874"/>
    <w:rsid w:val="0034670D"/>
    <w:rsid w:val="00347F56"/>
    <w:rsid w:val="00355B31"/>
    <w:rsid w:val="00356FD4"/>
    <w:rsid w:val="00357F2F"/>
    <w:rsid w:val="00360286"/>
    <w:rsid w:val="00362CA9"/>
    <w:rsid w:val="003648A6"/>
    <w:rsid w:val="00367226"/>
    <w:rsid w:val="00367A9F"/>
    <w:rsid w:val="00376855"/>
    <w:rsid w:val="0037790D"/>
    <w:rsid w:val="00377E40"/>
    <w:rsid w:val="00380A46"/>
    <w:rsid w:val="003969C5"/>
    <w:rsid w:val="003A0DE8"/>
    <w:rsid w:val="003A1EE5"/>
    <w:rsid w:val="003A23E1"/>
    <w:rsid w:val="003A4856"/>
    <w:rsid w:val="003B18BC"/>
    <w:rsid w:val="003B3701"/>
    <w:rsid w:val="003B3896"/>
    <w:rsid w:val="003B4A48"/>
    <w:rsid w:val="003B6520"/>
    <w:rsid w:val="003B7B32"/>
    <w:rsid w:val="003B7BE8"/>
    <w:rsid w:val="003C1076"/>
    <w:rsid w:val="003C30F5"/>
    <w:rsid w:val="003C3B7A"/>
    <w:rsid w:val="003C5733"/>
    <w:rsid w:val="003C5B42"/>
    <w:rsid w:val="003D3D1F"/>
    <w:rsid w:val="003D44E6"/>
    <w:rsid w:val="003E06D4"/>
    <w:rsid w:val="003E0E61"/>
    <w:rsid w:val="003E4CE0"/>
    <w:rsid w:val="003F3D8E"/>
    <w:rsid w:val="003F589E"/>
    <w:rsid w:val="003F76DB"/>
    <w:rsid w:val="00400951"/>
    <w:rsid w:val="004102E4"/>
    <w:rsid w:val="00410719"/>
    <w:rsid w:val="00413030"/>
    <w:rsid w:val="00416C86"/>
    <w:rsid w:val="00420EC4"/>
    <w:rsid w:val="004231E8"/>
    <w:rsid w:val="0042538B"/>
    <w:rsid w:val="00426F19"/>
    <w:rsid w:val="00433E12"/>
    <w:rsid w:val="00434347"/>
    <w:rsid w:val="004400CB"/>
    <w:rsid w:val="00444FB0"/>
    <w:rsid w:val="00450BB3"/>
    <w:rsid w:val="00455672"/>
    <w:rsid w:val="00457652"/>
    <w:rsid w:val="0046026E"/>
    <w:rsid w:val="00461F62"/>
    <w:rsid w:val="004649E7"/>
    <w:rsid w:val="00465A2A"/>
    <w:rsid w:val="00467742"/>
    <w:rsid w:val="00467C64"/>
    <w:rsid w:val="00470540"/>
    <w:rsid w:val="00471338"/>
    <w:rsid w:val="00475C5F"/>
    <w:rsid w:val="00475D0E"/>
    <w:rsid w:val="00480440"/>
    <w:rsid w:val="004856FB"/>
    <w:rsid w:val="004861F0"/>
    <w:rsid w:val="00487B16"/>
    <w:rsid w:val="00490861"/>
    <w:rsid w:val="00490A1B"/>
    <w:rsid w:val="00492A80"/>
    <w:rsid w:val="004976AA"/>
    <w:rsid w:val="004A176C"/>
    <w:rsid w:val="004A4B65"/>
    <w:rsid w:val="004A6602"/>
    <w:rsid w:val="004B0CEF"/>
    <w:rsid w:val="004B1BC6"/>
    <w:rsid w:val="004B5578"/>
    <w:rsid w:val="004B5F0D"/>
    <w:rsid w:val="004B60A7"/>
    <w:rsid w:val="004C0A5C"/>
    <w:rsid w:val="004C1B80"/>
    <w:rsid w:val="004C22F3"/>
    <w:rsid w:val="004C334F"/>
    <w:rsid w:val="004C3837"/>
    <w:rsid w:val="004D1179"/>
    <w:rsid w:val="004D2008"/>
    <w:rsid w:val="004D60CD"/>
    <w:rsid w:val="004D6F51"/>
    <w:rsid w:val="004E058C"/>
    <w:rsid w:val="004E27B8"/>
    <w:rsid w:val="004F4812"/>
    <w:rsid w:val="0050104C"/>
    <w:rsid w:val="00501518"/>
    <w:rsid w:val="005129C4"/>
    <w:rsid w:val="005130D4"/>
    <w:rsid w:val="00516BB3"/>
    <w:rsid w:val="005249E2"/>
    <w:rsid w:val="005300D5"/>
    <w:rsid w:val="00531F39"/>
    <w:rsid w:val="005329E7"/>
    <w:rsid w:val="0054139D"/>
    <w:rsid w:val="0054200D"/>
    <w:rsid w:val="0054277A"/>
    <w:rsid w:val="00542AB6"/>
    <w:rsid w:val="00542EBE"/>
    <w:rsid w:val="00543F63"/>
    <w:rsid w:val="00543F71"/>
    <w:rsid w:val="0054597A"/>
    <w:rsid w:val="005465C8"/>
    <w:rsid w:val="005474CE"/>
    <w:rsid w:val="0054778F"/>
    <w:rsid w:val="00552569"/>
    <w:rsid w:val="00554889"/>
    <w:rsid w:val="005568E8"/>
    <w:rsid w:val="00560DE7"/>
    <w:rsid w:val="005619B0"/>
    <w:rsid w:val="0056593B"/>
    <w:rsid w:val="00576492"/>
    <w:rsid w:val="0057656F"/>
    <w:rsid w:val="00581722"/>
    <w:rsid w:val="005850D5"/>
    <w:rsid w:val="005850E2"/>
    <w:rsid w:val="00585789"/>
    <w:rsid w:val="00587E31"/>
    <w:rsid w:val="00591757"/>
    <w:rsid w:val="0059600D"/>
    <w:rsid w:val="005962E8"/>
    <w:rsid w:val="005A2090"/>
    <w:rsid w:val="005A62BB"/>
    <w:rsid w:val="005B1805"/>
    <w:rsid w:val="005B7946"/>
    <w:rsid w:val="005C3B69"/>
    <w:rsid w:val="005C6217"/>
    <w:rsid w:val="005C64ED"/>
    <w:rsid w:val="005C7791"/>
    <w:rsid w:val="005D4854"/>
    <w:rsid w:val="005D4BB2"/>
    <w:rsid w:val="005E1C35"/>
    <w:rsid w:val="005E49AB"/>
    <w:rsid w:val="005E5FE5"/>
    <w:rsid w:val="005E79B1"/>
    <w:rsid w:val="005F12D1"/>
    <w:rsid w:val="005F13DE"/>
    <w:rsid w:val="005F2FD2"/>
    <w:rsid w:val="005F744D"/>
    <w:rsid w:val="005F7565"/>
    <w:rsid w:val="005F762E"/>
    <w:rsid w:val="00600979"/>
    <w:rsid w:val="00601875"/>
    <w:rsid w:val="0060376F"/>
    <w:rsid w:val="0061017F"/>
    <w:rsid w:val="00611EA6"/>
    <w:rsid w:val="00620161"/>
    <w:rsid w:val="00620BE7"/>
    <w:rsid w:val="006230E9"/>
    <w:rsid w:val="00624B7C"/>
    <w:rsid w:val="00624BF2"/>
    <w:rsid w:val="00636E6B"/>
    <w:rsid w:val="00642411"/>
    <w:rsid w:val="00645D42"/>
    <w:rsid w:val="00647A97"/>
    <w:rsid w:val="00652BDB"/>
    <w:rsid w:val="00653CE7"/>
    <w:rsid w:val="00656C3D"/>
    <w:rsid w:val="00661180"/>
    <w:rsid w:val="006626E8"/>
    <w:rsid w:val="006631D0"/>
    <w:rsid w:val="006749BE"/>
    <w:rsid w:val="0067634C"/>
    <w:rsid w:val="00677E1B"/>
    <w:rsid w:val="0068042F"/>
    <w:rsid w:val="00684A56"/>
    <w:rsid w:val="00684D05"/>
    <w:rsid w:val="00686A28"/>
    <w:rsid w:val="00687AD7"/>
    <w:rsid w:val="00691DD6"/>
    <w:rsid w:val="00692B21"/>
    <w:rsid w:val="00696F47"/>
    <w:rsid w:val="006A13E9"/>
    <w:rsid w:val="006A144F"/>
    <w:rsid w:val="006A35D2"/>
    <w:rsid w:val="006A36C9"/>
    <w:rsid w:val="006A4E0C"/>
    <w:rsid w:val="006B164F"/>
    <w:rsid w:val="006B4C6C"/>
    <w:rsid w:val="006B68FB"/>
    <w:rsid w:val="006B6BAF"/>
    <w:rsid w:val="006B750E"/>
    <w:rsid w:val="006C0E6D"/>
    <w:rsid w:val="006C5963"/>
    <w:rsid w:val="006C59F1"/>
    <w:rsid w:val="006C6745"/>
    <w:rsid w:val="006D31F7"/>
    <w:rsid w:val="006D56C5"/>
    <w:rsid w:val="006E243B"/>
    <w:rsid w:val="006E421B"/>
    <w:rsid w:val="006F33B1"/>
    <w:rsid w:val="006F4572"/>
    <w:rsid w:val="006F5B2C"/>
    <w:rsid w:val="00704878"/>
    <w:rsid w:val="007067B3"/>
    <w:rsid w:val="00710FFF"/>
    <w:rsid w:val="007120DB"/>
    <w:rsid w:val="007124C7"/>
    <w:rsid w:val="0071640C"/>
    <w:rsid w:val="00716714"/>
    <w:rsid w:val="007169B3"/>
    <w:rsid w:val="00721278"/>
    <w:rsid w:val="00724C97"/>
    <w:rsid w:val="00724E13"/>
    <w:rsid w:val="0072535C"/>
    <w:rsid w:val="007369DF"/>
    <w:rsid w:val="00742A63"/>
    <w:rsid w:val="00752D07"/>
    <w:rsid w:val="00753887"/>
    <w:rsid w:val="00753F92"/>
    <w:rsid w:val="00763097"/>
    <w:rsid w:val="00764028"/>
    <w:rsid w:val="00764E8A"/>
    <w:rsid w:val="007718FA"/>
    <w:rsid w:val="00773340"/>
    <w:rsid w:val="00775618"/>
    <w:rsid w:val="00777FE9"/>
    <w:rsid w:val="007808E7"/>
    <w:rsid w:val="007838B8"/>
    <w:rsid w:val="00791C48"/>
    <w:rsid w:val="007925BF"/>
    <w:rsid w:val="00795FA4"/>
    <w:rsid w:val="007A2F34"/>
    <w:rsid w:val="007A35EB"/>
    <w:rsid w:val="007A3F5F"/>
    <w:rsid w:val="007A52A2"/>
    <w:rsid w:val="007B067E"/>
    <w:rsid w:val="007B06CC"/>
    <w:rsid w:val="007B075B"/>
    <w:rsid w:val="007B2E95"/>
    <w:rsid w:val="007B4C3E"/>
    <w:rsid w:val="007B5096"/>
    <w:rsid w:val="007B72D8"/>
    <w:rsid w:val="007C276E"/>
    <w:rsid w:val="007C3801"/>
    <w:rsid w:val="007C5C9A"/>
    <w:rsid w:val="007C7426"/>
    <w:rsid w:val="007C7A13"/>
    <w:rsid w:val="007D2AB7"/>
    <w:rsid w:val="007E1122"/>
    <w:rsid w:val="007F2E7A"/>
    <w:rsid w:val="007F3DB2"/>
    <w:rsid w:val="007F4161"/>
    <w:rsid w:val="007F5635"/>
    <w:rsid w:val="007F747C"/>
    <w:rsid w:val="008025FA"/>
    <w:rsid w:val="008029AA"/>
    <w:rsid w:val="008037D5"/>
    <w:rsid w:val="008040B0"/>
    <w:rsid w:val="0081077D"/>
    <w:rsid w:val="008110ED"/>
    <w:rsid w:val="0081306B"/>
    <w:rsid w:val="00815575"/>
    <w:rsid w:val="00817C4B"/>
    <w:rsid w:val="008222F7"/>
    <w:rsid w:val="0082252B"/>
    <w:rsid w:val="00822AE1"/>
    <w:rsid w:val="00822B0A"/>
    <w:rsid w:val="00826004"/>
    <w:rsid w:val="008260C7"/>
    <w:rsid w:val="0082662D"/>
    <w:rsid w:val="0082718E"/>
    <w:rsid w:val="008278B0"/>
    <w:rsid w:val="00832511"/>
    <w:rsid w:val="00834522"/>
    <w:rsid w:val="00835947"/>
    <w:rsid w:val="00852853"/>
    <w:rsid w:val="0085370A"/>
    <w:rsid w:val="008567A1"/>
    <w:rsid w:val="0086164A"/>
    <w:rsid w:val="0087094E"/>
    <w:rsid w:val="008732E5"/>
    <w:rsid w:val="0087433D"/>
    <w:rsid w:val="00881152"/>
    <w:rsid w:val="0088314F"/>
    <w:rsid w:val="00885491"/>
    <w:rsid w:val="00885641"/>
    <w:rsid w:val="0088642F"/>
    <w:rsid w:val="008877E3"/>
    <w:rsid w:val="00896493"/>
    <w:rsid w:val="008A1111"/>
    <w:rsid w:val="008A4EC7"/>
    <w:rsid w:val="008A4F4A"/>
    <w:rsid w:val="008A65DC"/>
    <w:rsid w:val="008B1AE6"/>
    <w:rsid w:val="008B1F88"/>
    <w:rsid w:val="008B45C7"/>
    <w:rsid w:val="008B7DA0"/>
    <w:rsid w:val="008D0E1A"/>
    <w:rsid w:val="008D14CF"/>
    <w:rsid w:val="008D1A22"/>
    <w:rsid w:val="008D6DE5"/>
    <w:rsid w:val="008E019E"/>
    <w:rsid w:val="008E3481"/>
    <w:rsid w:val="008E42CB"/>
    <w:rsid w:val="008E592F"/>
    <w:rsid w:val="008F000A"/>
    <w:rsid w:val="008F0EC3"/>
    <w:rsid w:val="008F16E4"/>
    <w:rsid w:val="008F213D"/>
    <w:rsid w:val="008F22D8"/>
    <w:rsid w:val="008F4747"/>
    <w:rsid w:val="008F483E"/>
    <w:rsid w:val="008F5EB3"/>
    <w:rsid w:val="00915B53"/>
    <w:rsid w:val="0092150B"/>
    <w:rsid w:val="00925086"/>
    <w:rsid w:val="009303AE"/>
    <w:rsid w:val="00930850"/>
    <w:rsid w:val="00930E1B"/>
    <w:rsid w:val="00933532"/>
    <w:rsid w:val="009376D4"/>
    <w:rsid w:val="00937DC5"/>
    <w:rsid w:val="009404CF"/>
    <w:rsid w:val="00941783"/>
    <w:rsid w:val="0094372F"/>
    <w:rsid w:val="009463C6"/>
    <w:rsid w:val="00950E7A"/>
    <w:rsid w:val="00954441"/>
    <w:rsid w:val="009619D6"/>
    <w:rsid w:val="00962E13"/>
    <w:rsid w:val="00963735"/>
    <w:rsid w:val="00964851"/>
    <w:rsid w:val="00966551"/>
    <w:rsid w:val="00966FE4"/>
    <w:rsid w:val="00970E07"/>
    <w:rsid w:val="009737D4"/>
    <w:rsid w:val="0097778B"/>
    <w:rsid w:val="009847C1"/>
    <w:rsid w:val="0099234C"/>
    <w:rsid w:val="009924DD"/>
    <w:rsid w:val="00993F07"/>
    <w:rsid w:val="009947E8"/>
    <w:rsid w:val="009953EC"/>
    <w:rsid w:val="009955E6"/>
    <w:rsid w:val="009961C7"/>
    <w:rsid w:val="009A2CB6"/>
    <w:rsid w:val="009A4490"/>
    <w:rsid w:val="009A4587"/>
    <w:rsid w:val="009A6072"/>
    <w:rsid w:val="009B3F18"/>
    <w:rsid w:val="009C3D8E"/>
    <w:rsid w:val="009C65B6"/>
    <w:rsid w:val="009C72B1"/>
    <w:rsid w:val="009D19A1"/>
    <w:rsid w:val="009D431B"/>
    <w:rsid w:val="009D4D47"/>
    <w:rsid w:val="009D586B"/>
    <w:rsid w:val="009D6C77"/>
    <w:rsid w:val="009D6DDE"/>
    <w:rsid w:val="009E0136"/>
    <w:rsid w:val="009E1141"/>
    <w:rsid w:val="009E214A"/>
    <w:rsid w:val="009E65D1"/>
    <w:rsid w:val="009E7D31"/>
    <w:rsid w:val="009F03DE"/>
    <w:rsid w:val="009F5872"/>
    <w:rsid w:val="00A00C8B"/>
    <w:rsid w:val="00A026CB"/>
    <w:rsid w:val="00A0720D"/>
    <w:rsid w:val="00A078A9"/>
    <w:rsid w:val="00A10BB9"/>
    <w:rsid w:val="00A11BB1"/>
    <w:rsid w:val="00A14CD0"/>
    <w:rsid w:val="00A1695E"/>
    <w:rsid w:val="00A26C1E"/>
    <w:rsid w:val="00A379CE"/>
    <w:rsid w:val="00A44890"/>
    <w:rsid w:val="00A539AB"/>
    <w:rsid w:val="00A608EC"/>
    <w:rsid w:val="00A60E31"/>
    <w:rsid w:val="00A639C9"/>
    <w:rsid w:val="00A67E8E"/>
    <w:rsid w:val="00A70577"/>
    <w:rsid w:val="00A70D17"/>
    <w:rsid w:val="00A77950"/>
    <w:rsid w:val="00A82A0C"/>
    <w:rsid w:val="00A841C8"/>
    <w:rsid w:val="00A86F55"/>
    <w:rsid w:val="00A92F3D"/>
    <w:rsid w:val="00A9329E"/>
    <w:rsid w:val="00A93FAF"/>
    <w:rsid w:val="00AA2458"/>
    <w:rsid w:val="00AA2AEB"/>
    <w:rsid w:val="00AA31E7"/>
    <w:rsid w:val="00AA5714"/>
    <w:rsid w:val="00AA635E"/>
    <w:rsid w:val="00AB24FD"/>
    <w:rsid w:val="00AB6DCD"/>
    <w:rsid w:val="00AB744C"/>
    <w:rsid w:val="00AB7B35"/>
    <w:rsid w:val="00AC1358"/>
    <w:rsid w:val="00AC5F35"/>
    <w:rsid w:val="00AC758B"/>
    <w:rsid w:val="00AE159A"/>
    <w:rsid w:val="00AE2C2D"/>
    <w:rsid w:val="00AE60B9"/>
    <w:rsid w:val="00AE6809"/>
    <w:rsid w:val="00AE6A1C"/>
    <w:rsid w:val="00AF3510"/>
    <w:rsid w:val="00B015B8"/>
    <w:rsid w:val="00B05C83"/>
    <w:rsid w:val="00B07AE4"/>
    <w:rsid w:val="00B10E77"/>
    <w:rsid w:val="00B138EB"/>
    <w:rsid w:val="00B146EA"/>
    <w:rsid w:val="00B17911"/>
    <w:rsid w:val="00B21776"/>
    <w:rsid w:val="00B26FAE"/>
    <w:rsid w:val="00B27AB4"/>
    <w:rsid w:val="00B3212E"/>
    <w:rsid w:val="00B35400"/>
    <w:rsid w:val="00B36571"/>
    <w:rsid w:val="00B402BD"/>
    <w:rsid w:val="00B46AC4"/>
    <w:rsid w:val="00B47F61"/>
    <w:rsid w:val="00B50856"/>
    <w:rsid w:val="00B57488"/>
    <w:rsid w:val="00B71567"/>
    <w:rsid w:val="00B715FA"/>
    <w:rsid w:val="00B71BA4"/>
    <w:rsid w:val="00B74D76"/>
    <w:rsid w:val="00B80A3C"/>
    <w:rsid w:val="00B83000"/>
    <w:rsid w:val="00B87E3D"/>
    <w:rsid w:val="00B901E5"/>
    <w:rsid w:val="00B9310B"/>
    <w:rsid w:val="00B93DA8"/>
    <w:rsid w:val="00B946B6"/>
    <w:rsid w:val="00BA02BA"/>
    <w:rsid w:val="00BA1692"/>
    <w:rsid w:val="00BA16EF"/>
    <w:rsid w:val="00BA3C20"/>
    <w:rsid w:val="00BA3FAD"/>
    <w:rsid w:val="00BA4DD4"/>
    <w:rsid w:val="00BB1361"/>
    <w:rsid w:val="00BB2F2F"/>
    <w:rsid w:val="00BB421A"/>
    <w:rsid w:val="00BC1251"/>
    <w:rsid w:val="00BC1808"/>
    <w:rsid w:val="00BC34E6"/>
    <w:rsid w:val="00BC4674"/>
    <w:rsid w:val="00BC5200"/>
    <w:rsid w:val="00BC78FC"/>
    <w:rsid w:val="00BD2426"/>
    <w:rsid w:val="00BE26D9"/>
    <w:rsid w:val="00BE3386"/>
    <w:rsid w:val="00BE385B"/>
    <w:rsid w:val="00BE6861"/>
    <w:rsid w:val="00BF212B"/>
    <w:rsid w:val="00BF340F"/>
    <w:rsid w:val="00BF43A9"/>
    <w:rsid w:val="00C0048E"/>
    <w:rsid w:val="00C038E3"/>
    <w:rsid w:val="00C04B2A"/>
    <w:rsid w:val="00C0505B"/>
    <w:rsid w:val="00C05E76"/>
    <w:rsid w:val="00C108C2"/>
    <w:rsid w:val="00C11FB9"/>
    <w:rsid w:val="00C132C1"/>
    <w:rsid w:val="00C1406D"/>
    <w:rsid w:val="00C1458F"/>
    <w:rsid w:val="00C25700"/>
    <w:rsid w:val="00C26B30"/>
    <w:rsid w:val="00C32A40"/>
    <w:rsid w:val="00C3329A"/>
    <w:rsid w:val="00C40D6E"/>
    <w:rsid w:val="00C4207B"/>
    <w:rsid w:val="00C465BE"/>
    <w:rsid w:val="00C50B1E"/>
    <w:rsid w:val="00C513B3"/>
    <w:rsid w:val="00C528DE"/>
    <w:rsid w:val="00C52EFF"/>
    <w:rsid w:val="00C54F1E"/>
    <w:rsid w:val="00C62CD0"/>
    <w:rsid w:val="00C63CDB"/>
    <w:rsid w:val="00C64020"/>
    <w:rsid w:val="00C66680"/>
    <w:rsid w:val="00C66D60"/>
    <w:rsid w:val="00C71B4B"/>
    <w:rsid w:val="00C7429C"/>
    <w:rsid w:val="00C83A6D"/>
    <w:rsid w:val="00C83BAF"/>
    <w:rsid w:val="00C83D86"/>
    <w:rsid w:val="00C91ABF"/>
    <w:rsid w:val="00C91C16"/>
    <w:rsid w:val="00CA584F"/>
    <w:rsid w:val="00CB298F"/>
    <w:rsid w:val="00CB609D"/>
    <w:rsid w:val="00CC1166"/>
    <w:rsid w:val="00CC1C8D"/>
    <w:rsid w:val="00CC1CEA"/>
    <w:rsid w:val="00CC3586"/>
    <w:rsid w:val="00CC518E"/>
    <w:rsid w:val="00CD3E58"/>
    <w:rsid w:val="00CD7EA1"/>
    <w:rsid w:val="00CF02C2"/>
    <w:rsid w:val="00D00238"/>
    <w:rsid w:val="00D002BE"/>
    <w:rsid w:val="00D003B9"/>
    <w:rsid w:val="00D009B0"/>
    <w:rsid w:val="00D020E2"/>
    <w:rsid w:val="00D02212"/>
    <w:rsid w:val="00D022DF"/>
    <w:rsid w:val="00D03525"/>
    <w:rsid w:val="00D056D5"/>
    <w:rsid w:val="00D07C03"/>
    <w:rsid w:val="00D13460"/>
    <w:rsid w:val="00D143A0"/>
    <w:rsid w:val="00D163F4"/>
    <w:rsid w:val="00D16829"/>
    <w:rsid w:val="00D17600"/>
    <w:rsid w:val="00D2246E"/>
    <w:rsid w:val="00D2249A"/>
    <w:rsid w:val="00D22670"/>
    <w:rsid w:val="00D23564"/>
    <w:rsid w:val="00D241E5"/>
    <w:rsid w:val="00D25BBE"/>
    <w:rsid w:val="00D26820"/>
    <w:rsid w:val="00D2697D"/>
    <w:rsid w:val="00D26B42"/>
    <w:rsid w:val="00D3137A"/>
    <w:rsid w:val="00D33412"/>
    <w:rsid w:val="00D337CE"/>
    <w:rsid w:val="00D356A9"/>
    <w:rsid w:val="00D3612B"/>
    <w:rsid w:val="00D368F7"/>
    <w:rsid w:val="00D415A4"/>
    <w:rsid w:val="00D478EF"/>
    <w:rsid w:val="00D50195"/>
    <w:rsid w:val="00D51A32"/>
    <w:rsid w:val="00D5417D"/>
    <w:rsid w:val="00D54303"/>
    <w:rsid w:val="00D564F1"/>
    <w:rsid w:val="00D623B6"/>
    <w:rsid w:val="00D66B70"/>
    <w:rsid w:val="00D66FB9"/>
    <w:rsid w:val="00D67739"/>
    <w:rsid w:val="00D70160"/>
    <w:rsid w:val="00D709AD"/>
    <w:rsid w:val="00D71B29"/>
    <w:rsid w:val="00D725E1"/>
    <w:rsid w:val="00D73F9C"/>
    <w:rsid w:val="00D74584"/>
    <w:rsid w:val="00D74980"/>
    <w:rsid w:val="00D76700"/>
    <w:rsid w:val="00D775BA"/>
    <w:rsid w:val="00D82BFD"/>
    <w:rsid w:val="00D840F8"/>
    <w:rsid w:val="00D8522B"/>
    <w:rsid w:val="00D868C9"/>
    <w:rsid w:val="00D90B48"/>
    <w:rsid w:val="00D923C1"/>
    <w:rsid w:val="00D95941"/>
    <w:rsid w:val="00D95CEA"/>
    <w:rsid w:val="00DA04E3"/>
    <w:rsid w:val="00DA3E12"/>
    <w:rsid w:val="00DA41F4"/>
    <w:rsid w:val="00DB0C51"/>
    <w:rsid w:val="00DB1F00"/>
    <w:rsid w:val="00DB3623"/>
    <w:rsid w:val="00DB544D"/>
    <w:rsid w:val="00DB5F3A"/>
    <w:rsid w:val="00DB72F9"/>
    <w:rsid w:val="00DC0721"/>
    <w:rsid w:val="00DC1F4F"/>
    <w:rsid w:val="00DC54D0"/>
    <w:rsid w:val="00DC6D42"/>
    <w:rsid w:val="00DD0089"/>
    <w:rsid w:val="00DD1BCC"/>
    <w:rsid w:val="00DD3813"/>
    <w:rsid w:val="00DD5E5E"/>
    <w:rsid w:val="00DD60B1"/>
    <w:rsid w:val="00DE0D2B"/>
    <w:rsid w:val="00DF23FE"/>
    <w:rsid w:val="00DF6A9B"/>
    <w:rsid w:val="00E01B1A"/>
    <w:rsid w:val="00E04B23"/>
    <w:rsid w:val="00E050CE"/>
    <w:rsid w:val="00E06434"/>
    <w:rsid w:val="00E06E47"/>
    <w:rsid w:val="00E20348"/>
    <w:rsid w:val="00E21F1A"/>
    <w:rsid w:val="00E22692"/>
    <w:rsid w:val="00E272FB"/>
    <w:rsid w:val="00E27C1E"/>
    <w:rsid w:val="00E41894"/>
    <w:rsid w:val="00E433B9"/>
    <w:rsid w:val="00E45B2F"/>
    <w:rsid w:val="00E51AC3"/>
    <w:rsid w:val="00E51CC5"/>
    <w:rsid w:val="00E5403A"/>
    <w:rsid w:val="00E56294"/>
    <w:rsid w:val="00E5696C"/>
    <w:rsid w:val="00E6255E"/>
    <w:rsid w:val="00E70B1A"/>
    <w:rsid w:val="00E72362"/>
    <w:rsid w:val="00E7300A"/>
    <w:rsid w:val="00E740BE"/>
    <w:rsid w:val="00E750A3"/>
    <w:rsid w:val="00E77687"/>
    <w:rsid w:val="00E807AD"/>
    <w:rsid w:val="00E81161"/>
    <w:rsid w:val="00E8382B"/>
    <w:rsid w:val="00E96987"/>
    <w:rsid w:val="00E97AFA"/>
    <w:rsid w:val="00EA189F"/>
    <w:rsid w:val="00EA3342"/>
    <w:rsid w:val="00EB2389"/>
    <w:rsid w:val="00EB2A17"/>
    <w:rsid w:val="00EB71C8"/>
    <w:rsid w:val="00EB7D9D"/>
    <w:rsid w:val="00EC20C2"/>
    <w:rsid w:val="00EC26F7"/>
    <w:rsid w:val="00EC7D2C"/>
    <w:rsid w:val="00ED1CEB"/>
    <w:rsid w:val="00EE1807"/>
    <w:rsid w:val="00EE216C"/>
    <w:rsid w:val="00EE6963"/>
    <w:rsid w:val="00EE7264"/>
    <w:rsid w:val="00EF535E"/>
    <w:rsid w:val="00F01D0C"/>
    <w:rsid w:val="00F04186"/>
    <w:rsid w:val="00F04606"/>
    <w:rsid w:val="00F05529"/>
    <w:rsid w:val="00F06986"/>
    <w:rsid w:val="00F0728E"/>
    <w:rsid w:val="00F12C94"/>
    <w:rsid w:val="00F15449"/>
    <w:rsid w:val="00F174D0"/>
    <w:rsid w:val="00F179DB"/>
    <w:rsid w:val="00F207E5"/>
    <w:rsid w:val="00F21385"/>
    <w:rsid w:val="00F21795"/>
    <w:rsid w:val="00F23245"/>
    <w:rsid w:val="00F26529"/>
    <w:rsid w:val="00F31089"/>
    <w:rsid w:val="00F31C00"/>
    <w:rsid w:val="00F372D6"/>
    <w:rsid w:val="00F412EC"/>
    <w:rsid w:val="00F46CB2"/>
    <w:rsid w:val="00F5094B"/>
    <w:rsid w:val="00F52C9B"/>
    <w:rsid w:val="00F5348C"/>
    <w:rsid w:val="00F54E7E"/>
    <w:rsid w:val="00F60270"/>
    <w:rsid w:val="00F604B1"/>
    <w:rsid w:val="00F623D0"/>
    <w:rsid w:val="00F66877"/>
    <w:rsid w:val="00F67565"/>
    <w:rsid w:val="00F728EF"/>
    <w:rsid w:val="00F771BE"/>
    <w:rsid w:val="00F82682"/>
    <w:rsid w:val="00F82B6A"/>
    <w:rsid w:val="00F8439C"/>
    <w:rsid w:val="00F867D0"/>
    <w:rsid w:val="00F94108"/>
    <w:rsid w:val="00F95CF7"/>
    <w:rsid w:val="00F973A0"/>
    <w:rsid w:val="00F97A5C"/>
    <w:rsid w:val="00F97C39"/>
    <w:rsid w:val="00FA2A07"/>
    <w:rsid w:val="00FA4E81"/>
    <w:rsid w:val="00FA7734"/>
    <w:rsid w:val="00FA7D76"/>
    <w:rsid w:val="00FC4735"/>
    <w:rsid w:val="00FC4D42"/>
    <w:rsid w:val="00FC706C"/>
    <w:rsid w:val="00FD030C"/>
    <w:rsid w:val="00FD1624"/>
    <w:rsid w:val="00FD31BD"/>
    <w:rsid w:val="00FD7BE5"/>
    <w:rsid w:val="00FE11D9"/>
    <w:rsid w:val="00FF12A8"/>
    <w:rsid w:val="00FF62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F4268D2-1EE4-4F35-BD0C-A070180FC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861"/>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autoRedefine/>
    <w:uiPriority w:val="34"/>
    <w:qFormat/>
    <w:rsid w:val="00E72362"/>
    <w:pPr>
      <w:numPr>
        <w:numId w:val="30"/>
      </w:numPr>
      <w:spacing w:before="120" w:after="240" w:line="360" w:lineRule="auto"/>
      <w:jc w:val="both"/>
    </w:pPr>
    <w:rPr>
      <w:rFonts w:cs="David"/>
      <w:sz w:val="24"/>
      <w:szCs w:val="24"/>
    </w:rPr>
  </w:style>
  <w:style w:type="character" w:customStyle="1" w:styleId="ListParagraphChar">
    <w:name w:val="List Paragraph Char"/>
    <w:basedOn w:val="DefaultParagraphFont"/>
    <w:link w:val="ListParagraph"/>
    <w:uiPriority w:val="34"/>
    <w:rsid w:val="00E72362"/>
    <w:rPr>
      <w:rFonts w:cs="David"/>
      <w:sz w:val="24"/>
      <w:szCs w:val="24"/>
    </w:rPr>
  </w:style>
  <w:style w:type="paragraph" w:styleId="Header">
    <w:name w:val="header"/>
    <w:basedOn w:val="Normal"/>
    <w:link w:val="HeaderChar"/>
    <w:unhideWhenUsed/>
    <w:rsid w:val="00490861"/>
    <w:pPr>
      <w:tabs>
        <w:tab w:val="center" w:pos="4153"/>
        <w:tab w:val="right" w:pos="8306"/>
      </w:tabs>
      <w:spacing w:after="0" w:line="240" w:lineRule="auto"/>
    </w:pPr>
  </w:style>
  <w:style w:type="character" w:customStyle="1" w:styleId="HeaderChar">
    <w:name w:val="Header Char"/>
    <w:basedOn w:val="DefaultParagraphFont"/>
    <w:link w:val="Header"/>
    <w:rsid w:val="00490861"/>
  </w:style>
  <w:style w:type="paragraph" w:styleId="FootnoteText">
    <w:name w:val="footnote text"/>
    <w:aliases w:val=" Char,FOOTNOTES,Footnote Text - Sharp,Footnote Text - Sharp Char,Footnote Text - Sharp Char Char,Footnote Text Char Char Char Char Char,Footnote reference,Sharp - Footnote Text,Sharp - Footnote Text1 Char,fn,footnote text,single space"/>
    <w:basedOn w:val="Normal"/>
    <w:link w:val="FootnoteTextChar"/>
    <w:uiPriority w:val="99"/>
    <w:unhideWhenUsed/>
    <w:rsid w:val="00490861"/>
    <w:pPr>
      <w:spacing w:after="0" w:line="240" w:lineRule="auto"/>
    </w:pPr>
    <w:rPr>
      <w:sz w:val="20"/>
      <w:szCs w:val="20"/>
    </w:rPr>
  </w:style>
  <w:style w:type="character" w:customStyle="1" w:styleId="FootnoteTextChar">
    <w:name w:val="Footnote Text Char"/>
    <w:aliases w:val=" Char Char,FOOTNOTES Char,Footnote Text - Sharp Char1,Footnote Text - Sharp Char Char1,Footnote Text - Sharp Char Char Char,Footnote Text Char Char Char Char Char Char,Footnote reference Char,Sharp - Footnote Text Char,fn Char"/>
    <w:basedOn w:val="DefaultParagraphFont"/>
    <w:link w:val="FootnoteText"/>
    <w:uiPriority w:val="99"/>
    <w:rsid w:val="00490861"/>
    <w:rPr>
      <w:sz w:val="20"/>
      <w:szCs w:val="20"/>
    </w:rPr>
  </w:style>
  <w:style w:type="character" w:styleId="FootnoteReference">
    <w:name w:val="footnote reference"/>
    <w:aliases w:val="header 3"/>
    <w:basedOn w:val="DefaultParagraphFont"/>
    <w:uiPriority w:val="99"/>
    <w:unhideWhenUsed/>
    <w:rsid w:val="00490861"/>
    <w:rPr>
      <w:vertAlign w:val="superscript"/>
    </w:rPr>
  </w:style>
  <w:style w:type="character" w:styleId="Hyperlink">
    <w:name w:val="Hyperlink"/>
    <w:basedOn w:val="DefaultParagraphFont"/>
    <w:uiPriority w:val="99"/>
    <w:unhideWhenUsed/>
    <w:rsid w:val="00490861"/>
    <w:rPr>
      <w:color w:val="0563C1" w:themeColor="hyperlink"/>
      <w:u w:val="single"/>
    </w:rPr>
  </w:style>
  <w:style w:type="paragraph" w:styleId="BalloonText">
    <w:name w:val="Balloon Text"/>
    <w:basedOn w:val="Normal"/>
    <w:link w:val="BalloonTextChar"/>
    <w:uiPriority w:val="99"/>
    <w:semiHidden/>
    <w:unhideWhenUsed/>
    <w:rsid w:val="009D586B"/>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9D586B"/>
    <w:rPr>
      <w:rFonts w:ascii="Tahoma" w:hAnsi="Tahoma" w:cs="Tahoma"/>
      <w:sz w:val="18"/>
      <w:szCs w:val="18"/>
    </w:rPr>
  </w:style>
  <w:style w:type="character" w:styleId="FollowedHyperlink">
    <w:name w:val="FollowedHyperlink"/>
    <w:basedOn w:val="DefaultParagraphFont"/>
    <w:uiPriority w:val="99"/>
    <w:semiHidden/>
    <w:unhideWhenUsed/>
    <w:rsid w:val="00145AE7"/>
    <w:rPr>
      <w:color w:val="954F72" w:themeColor="followedHyperlink"/>
      <w:u w:val="single"/>
    </w:rPr>
  </w:style>
  <w:style w:type="paragraph" w:styleId="NormalWeb">
    <w:name w:val="Normal (Web)"/>
    <w:basedOn w:val="Normal"/>
    <w:uiPriority w:val="99"/>
    <w:semiHidden/>
    <w:unhideWhenUsed/>
    <w:rsid w:val="007838B8"/>
    <w:pPr>
      <w:bidi w:val="0"/>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E96987"/>
    <w:rPr>
      <w:sz w:val="16"/>
      <w:szCs w:val="16"/>
    </w:rPr>
  </w:style>
  <w:style w:type="paragraph" w:styleId="CommentText">
    <w:name w:val="annotation text"/>
    <w:basedOn w:val="Normal"/>
    <w:link w:val="CommentTextChar"/>
    <w:uiPriority w:val="99"/>
    <w:semiHidden/>
    <w:unhideWhenUsed/>
    <w:rsid w:val="00E96987"/>
    <w:pPr>
      <w:spacing w:line="240" w:lineRule="auto"/>
    </w:pPr>
    <w:rPr>
      <w:sz w:val="20"/>
      <w:szCs w:val="20"/>
    </w:rPr>
  </w:style>
  <w:style w:type="character" w:customStyle="1" w:styleId="CommentTextChar">
    <w:name w:val="Comment Text Char"/>
    <w:basedOn w:val="DefaultParagraphFont"/>
    <w:link w:val="CommentText"/>
    <w:uiPriority w:val="99"/>
    <w:semiHidden/>
    <w:rsid w:val="00E96987"/>
    <w:rPr>
      <w:sz w:val="20"/>
      <w:szCs w:val="20"/>
    </w:rPr>
  </w:style>
  <w:style w:type="paragraph" w:styleId="CommentSubject">
    <w:name w:val="annotation subject"/>
    <w:basedOn w:val="CommentText"/>
    <w:next w:val="CommentText"/>
    <w:link w:val="CommentSubjectChar"/>
    <w:uiPriority w:val="99"/>
    <w:semiHidden/>
    <w:unhideWhenUsed/>
    <w:rsid w:val="00E96987"/>
    <w:rPr>
      <w:b/>
      <w:bCs/>
    </w:rPr>
  </w:style>
  <w:style w:type="character" w:customStyle="1" w:styleId="CommentSubjectChar">
    <w:name w:val="Comment Subject Char"/>
    <w:basedOn w:val="CommentTextChar"/>
    <w:link w:val="CommentSubject"/>
    <w:uiPriority w:val="99"/>
    <w:semiHidden/>
    <w:rsid w:val="00E96987"/>
    <w:rPr>
      <w:b/>
      <w:bCs/>
      <w:sz w:val="20"/>
      <w:szCs w:val="20"/>
    </w:rPr>
  </w:style>
  <w:style w:type="character" w:customStyle="1" w:styleId="default">
    <w:name w:val="default"/>
    <w:rsid w:val="007B4C3E"/>
    <w:rPr>
      <w:rFonts w:ascii="Times New Roman" w:hAnsi="Times New Roman" w:cs="Times New Roman"/>
      <w:sz w:val="20"/>
      <w:szCs w:val="26"/>
    </w:rPr>
  </w:style>
  <w:style w:type="paragraph" w:customStyle="1" w:styleId="P00">
    <w:name w:val="P00"/>
    <w:link w:val="P000"/>
    <w:rsid w:val="007B4C3E"/>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FrankRuehl"/>
      <w:noProof/>
      <w:sz w:val="20"/>
      <w:szCs w:val="26"/>
      <w:lang w:eastAsia="he-IL"/>
    </w:rPr>
  </w:style>
  <w:style w:type="character" w:customStyle="1" w:styleId="P000">
    <w:name w:val="P00 תו"/>
    <w:link w:val="P00"/>
    <w:rsid w:val="007B4C3E"/>
    <w:rPr>
      <w:rFonts w:ascii="Times New Roman" w:eastAsia="Times New Roman" w:hAnsi="Times New Roman" w:cs="FrankRuehl"/>
      <w:noProof/>
      <w:sz w:val="20"/>
      <w:szCs w:val="26"/>
      <w:lang w:eastAsia="he-IL"/>
    </w:rPr>
  </w:style>
  <w:style w:type="paragraph" w:styleId="Footer">
    <w:name w:val="footer"/>
    <w:basedOn w:val="Normal"/>
    <w:link w:val="FooterChar"/>
    <w:uiPriority w:val="99"/>
    <w:unhideWhenUsed/>
    <w:rsid w:val="007B4C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7B4C3E"/>
  </w:style>
  <w:style w:type="paragraph" w:styleId="Revision">
    <w:name w:val="Revision"/>
    <w:hidden/>
    <w:uiPriority w:val="99"/>
    <w:semiHidden/>
    <w:rsid w:val="00F5348C"/>
    <w:pPr>
      <w:spacing w:after="0" w:line="240" w:lineRule="auto"/>
    </w:pPr>
  </w:style>
  <w:style w:type="paragraph" w:customStyle="1" w:styleId="p001">
    <w:name w:val="p00"/>
    <w:basedOn w:val="Normal"/>
    <w:rsid w:val="00933532"/>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870266">
      <w:bodyDiv w:val="1"/>
      <w:marLeft w:val="0"/>
      <w:marRight w:val="0"/>
      <w:marTop w:val="0"/>
      <w:marBottom w:val="0"/>
      <w:divBdr>
        <w:top w:val="none" w:sz="0" w:space="0" w:color="auto"/>
        <w:left w:val="none" w:sz="0" w:space="0" w:color="auto"/>
        <w:bottom w:val="none" w:sz="0" w:space="0" w:color="auto"/>
        <w:right w:val="none" w:sz="0" w:space="0" w:color="auto"/>
      </w:divBdr>
    </w:div>
    <w:div w:id="822043206">
      <w:bodyDiv w:val="1"/>
      <w:marLeft w:val="0"/>
      <w:marRight w:val="0"/>
      <w:marTop w:val="0"/>
      <w:marBottom w:val="0"/>
      <w:divBdr>
        <w:top w:val="none" w:sz="0" w:space="0" w:color="auto"/>
        <w:left w:val="none" w:sz="0" w:space="0" w:color="auto"/>
        <w:bottom w:val="none" w:sz="0" w:space="0" w:color="auto"/>
        <w:right w:val="none" w:sz="0" w:space="0" w:color="auto"/>
      </w:divBdr>
    </w:div>
    <w:div w:id="1497308631">
      <w:bodyDiv w:val="1"/>
      <w:marLeft w:val="0"/>
      <w:marRight w:val="0"/>
      <w:marTop w:val="0"/>
      <w:marBottom w:val="0"/>
      <w:divBdr>
        <w:top w:val="none" w:sz="0" w:space="0" w:color="auto"/>
        <w:left w:val="none" w:sz="0" w:space="0" w:color="auto"/>
        <w:bottom w:val="none" w:sz="0" w:space="0" w:color="auto"/>
        <w:right w:val="none" w:sz="0" w:space="0" w:color="auto"/>
      </w:divBdr>
    </w:div>
    <w:div w:id="1799182806">
      <w:bodyDiv w:val="1"/>
      <w:marLeft w:val="0"/>
      <w:marRight w:val="0"/>
      <w:marTop w:val="0"/>
      <w:marBottom w:val="0"/>
      <w:divBdr>
        <w:top w:val="none" w:sz="0" w:space="0" w:color="auto"/>
        <w:left w:val="none" w:sz="0" w:space="0" w:color="auto"/>
        <w:bottom w:val="none" w:sz="0" w:space="0" w:color="auto"/>
        <w:right w:val="none" w:sz="0" w:space="0" w:color="auto"/>
      </w:divBdr>
      <w:divsChild>
        <w:div w:id="72046597">
          <w:marLeft w:val="0"/>
          <w:marRight w:val="0"/>
          <w:marTop w:val="0"/>
          <w:marBottom w:val="0"/>
          <w:divBdr>
            <w:top w:val="none" w:sz="0" w:space="0" w:color="auto"/>
            <w:left w:val="none" w:sz="0" w:space="0" w:color="auto"/>
            <w:bottom w:val="none" w:sz="0" w:space="0" w:color="auto"/>
            <w:right w:val="none" w:sz="0" w:space="0" w:color="auto"/>
          </w:divBdr>
        </w:div>
      </w:divsChild>
    </w:div>
    <w:div w:id="1808278032">
      <w:bodyDiv w:val="1"/>
      <w:marLeft w:val="0"/>
      <w:marRight w:val="0"/>
      <w:marTop w:val="0"/>
      <w:marBottom w:val="0"/>
      <w:divBdr>
        <w:top w:val="none" w:sz="0" w:space="0" w:color="auto"/>
        <w:left w:val="none" w:sz="0" w:space="0" w:color="auto"/>
        <w:bottom w:val="none" w:sz="0" w:space="0" w:color="auto"/>
        <w:right w:val="none" w:sz="0" w:space="0" w:color="auto"/>
      </w:divBdr>
      <w:divsChild>
        <w:div w:id="237714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C99F7-9523-4F31-BA79-2DD331BE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2473</Words>
  <Characters>12370</Characters>
  <Application>Microsoft Office Word</Application>
  <DocSecurity>4</DocSecurity>
  <Lines>103</Lines>
  <Paragraphs>29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 Shmuel</dc:creator>
  <cp:keywords/>
  <dc:description/>
  <cp:lastModifiedBy>Melita Shafir</cp:lastModifiedBy>
  <cp:revision>2</cp:revision>
  <dcterms:created xsi:type="dcterms:W3CDTF">2020-08-06T07:28:00Z</dcterms:created>
  <dcterms:modified xsi:type="dcterms:W3CDTF">2020-08-06T07:28:00Z</dcterms:modified>
</cp:coreProperties>
</file>